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1984580" w:displacedByCustomXml="next"/>
    <w:bookmarkStart w:id="1" w:name="_Toc61294764" w:displacedByCustomXml="next"/>
    <w:sdt>
      <w:sdtPr>
        <w:rPr>
          <w:b/>
          <w:bCs/>
          <w:noProof/>
          <w:color w:val="FFFFFF" w:themeColor="background1"/>
          <w:sz w:val="65"/>
          <w:szCs w:val="65"/>
        </w:rPr>
        <w:id w:val="233741915"/>
        <w:docPartObj>
          <w:docPartGallery w:val="Cover Pages"/>
          <w:docPartUnique/>
        </w:docPartObj>
      </w:sdtPr>
      <w:sdtEndPr>
        <w:rPr>
          <w:noProof w:val="0"/>
          <w:sz w:val="32"/>
          <w:szCs w:val="28"/>
        </w:rPr>
      </w:sdtEndPr>
      <w:sdtContent>
        <w:bookmarkStart w:id="2" w:name="_GoBack" w:displacedByCustomXml="prev"/>
        <w:p w14:paraId="40C49744" w14:textId="2559EFC7" w:rsidR="0031626B" w:rsidRDefault="006C3295" w:rsidP="00F80672">
          <w:pPr>
            <w:tabs>
              <w:tab w:val="left" w:pos="6096"/>
            </w:tabs>
            <w:rPr>
              <w:noProof/>
              <w:color w:val="FFFFFF" w:themeColor="background1"/>
              <w:sz w:val="65"/>
              <w:szCs w:val="65"/>
            </w:rPr>
          </w:pPr>
          <w:r>
            <w:rPr>
              <w:noProof/>
              <w:lang w:eastAsia="en-GB"/>
            </w:rPr>
            <w:drawing>
              <wp:anchor distT="0" distB="0" distL="114300" distR="114300" simplePos="0" relativeHeight="251659264" behindDoc="1" locked="0" layoutInCell="1" allowOverlap="1" wp14:anchorId="1259C988" wp14:editId="1BFCC46B">
                <wp:simplePos x="0" y="0"/>
                <wp:positionH relativeFrom="page">
                  <wp:align>left</wp:align>
                </wp:positionH>
                <wp:positionV relativeFrom="page">
                  <wp:posOffset>394335</wp:posOffset>
                </wp:positionV>
                <wp:extent cx="7559400" cy="10684800"/>
                <wp:effectExtent l="0" t="0" r="3810" b="2540"/>
                <wp:wrapNone/>
                <wp:docPr id="13" name="Picture 13">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bookmarkEnd w:id="2"/>
          <w:r w:rsidR="00BE730B">
            <w:rPr>
              <w:noProof/>
              <w:color w:val="FFFFFF" w:themeColor="background1"/>
              <w:sz w:val="65"/>
              <w:szCs w:val="65"/>
              <w:lang w:eastAsia="en-GB"/>
            </w:rPr>
            <w:drawing>
              <wp:inline distT="0" distB="0" distL="0" distR="0" wp14:anchorId="14B3B34F" wp14:editId="403C524F">
                <wp:extent cx="2520000" cy="785648"/>
                <wp:effectExtent l="0" t="0" r="0" b="1905"/>
                <wp:docPr id="39" name="Picture 39" descr="Greater Manchester Doing Things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eater Manchester Doing Things Differently"/>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785648"/>
                        </a:xfrm>
                        <a:prstGeom prst="rect">
                          <a:avLst/>
                        </a:prstGeom>
                        <a:noFill/>
                      </pic:spPr>
                    </pic:pic>
                  </a:graphicData>
                </a:graphic>
              </wp:inline>
            </w:drawing>
          </w:r>
          <w:r w:rsidR="0031626B">
            <w:rPr>
              <w:noProof/>
              <w:color w:val="FFFFFF" w:themeColor="background1"/>
              <w:sz w:val="65"/>
              <w:szCs w:val="65"/>
            </w:rPr>
            <w:t xml:space="preserve"> </w:t>
          </w:r>
        </w:p>
        <w:p w14:paraId="51D2D727" w14:textId="66E2688F" w:rsidR="003D0F7F" w:rsidRDefault="003D0F7F" w:rsidP="003D0F7F">
          <w:pPr>
            <w:pStyle w:val="Heading1"/>
          </w:pPr>
          <w:bookmarkStart w:id="3" w:name="_Toc61294763"/>
          <w:bookmarkStart w:id="4" w:name="_Toc61984579"/>
        </w:p>
        <w:bookmarkEnd w:id="3"/>
        <w:bookmarkEnd w:id="4"/>
        <w:p w14:paraId="6CFF0EC0" w14:textId="00994319" w:rsidR="003D0F7F" w:rsidRPr="00F80672" w:rsidRDefault="00AE38D0" w:rsidP="003D0F7F">
          <w:pPr>
            <w:pStyle w:val="Heading1"/>
          </w:pPr>
          <w:r>
            <w:t>Greater Manchester Equality Panels</w:t>
          </w:r>
        </w:p>
        <w:p w14:paraId="1C286B5D" w14:textId="77777777" w:rsidR="00AE38D0" w:rsidRDefault="00AE38D0" w:rsidP="003D0F7F">
          <w:pPr>
            <w:rPr>
              <w:color w:val="FFFFFF" w:themeColor="background1"/>
              <w:sz w:val="36"/>
              <w:szCs w:val="36"/>
            </w:rPr>
          </w:pPr>
          <w:r>
            <w:rPr>
              <w:color w:val="FFFFFF" w:themeColor="background1"/>
              <w:sz w:val="36"/>
              <w:szCs w:val="32"/>
            </w:rPr>
            <w:t>Quarterly update</w:t>
          </w:r>
        </w:p>
        <w:p w14:paraId="5247C74C" w14:textId="20B75FD5" w:rsidR="003D0F7F" w:rsidRPr="00F80672" w:rsidRDefault="00F338A0" w:rsidP="003D0F7F">
          <w:pPr>
            <w:rPr>
              <w:color w:val="FFFFFF" w:themeColor="background1"/>
              <w:sz w:val="36"/>
              <w:szCs w:val="36"/>
            </w:rPr>
          </w:pPr>
          <w:r>
            <w:rPr>
              <w:color w:val="FFFFFF" w:themeColor="background1"/>
              <w:sz w:val="36"/>
              <w:szCs w:val="36"/>
            </w:rPr>
            <w:t>April 2025</w:t>
          </w:r>
          <w:r w:rsidR="003D0F7F" w:rsidRPr="00F80672">
            <w:rPr>
              <w:color w:val="FFFFFF" w:themeColor="background1"/>
              <w:sz w:val="36"/>
              <w:szCs w:val="36"/>
            </w:rPr>
            <w:t xml:space="preserve"> </w:t>
          </w:r>
        </w:p>
        <w:p w14:paraId="2180016C" w14:textId="564E7798" w:rsidR="0031626B" w:rsidRPr="0031626B" w:rsidRDefault="0031626B" w:rsidP="0031626B">
          <w:pPr>
            <w:pStyle w:val="Subtitle"/>
            <w:tabs>
              <w:tab w:val="right" w:pos="9356"/>
            </w:tabs>
            <w:rPr>
              <w:color w:val="5C5B5A" w:themeColor="text1"/>
            </w:rPr>
          </w:pPr>
          <w:r w:rsidRPr="00CE1BC7">
            <w:rPr>
              <w:color w:val="5C5B5A" w:themeColor="text1"/>
            </w:rPr>
            <w:br w:type="page"/>
          </w:r>
        </w:p>
      </w:sdtContent>
    </w:sdt>
    <w:bookmarkEnd w:id="0"/>
    <w:p w14:paraId="23B1B8E7" w14:textId="4044733D" w:rsidR="00DD767F" w:rsidRDefault="00AE38D0" w:rsidP="003026F2">
      <w:pPr>
        <w:pStyle w:val="Heading2"/>
      </w:pPr>
      <w:r>
        <w:lastRenderedPageBreak/>
        <w:t>Introduction</w:t>
      </w:r>
    </w:p>
    <w:p w14:paraId="18BA234F" w14:textId="7D122526" w:rsidR="00AE38D0" w:rsidRDefault="00AE38D0">
      <w:r w:rsidRPr="00AE38D0">
        <w:t>The Equality Panels have been established to advise, support and challenge political leaders and policymakers to tackle the discrimination and disadvantage that cause injustice and inequality in society, and champion Greater Manchester as an inclusive city-region. For more information on the Equality Panels, including previous updates, please visit</w:t>
      </w:r>
      <w:r>
        <w:t xml:space="preserve"> our</w:t>
      </w:r>
      <w:r w:rsidR="008B6EFF">
        <w:t xml:space="preserve"> </w:t>
      </w:r>
      <w:hyperlink r:id="rId13" w:history="1">
        <w:r w:rsidR="008B6EFF" w:rsidRPr="008B6EFF">
          <w:rPr>
            <w:rStyle w:val="Hyperlink"/>
          </w:rPr>
          <w:t>website.</w:t>
        </w:r>
      </w:hyperlink>
    </w:p>
    <w:p w14:paraId="449C4BB5" w14:textId="5CAFF16B" w:rsidR="00AE38D0" w:rsidRDefault="00AE38D0" w:rsidP="00AE38D0">
      <w:pPr>
        <w:pStyle w:val="Heading2"/>
      </w:pPr>
      <w:r>
        <w:t>Disabled People’s Panel</w:t>
      </w:r>
    </w:p>
    <w:bookmarkEnd w:id="1"/>
    <w:p w14:paraId="1672C570" w14:textId="2507266B" w:rsidR="00AE38D0" w:rsidRPr="00AE38D0" w:rsidRDefault="00AE38D0" w:rsidP="00AE38D0">
      <w:pPr>
        <w:pStyle w:val="Heading3"/>
      </w:pPr>
      <w:r>
        <w:t>In the last three months</w:t>
      </w:r>
    </w:p>
    <w:p w14:paraId="64007ADB" w14:textId="093D26CE" w:rsidR="00FD3C96" w:rsidRPr="00FD3C96" w:rsidRDefault="00A06F3E" w:rsidP="00FD3C96">
      <w:r w:rsidRPr="00A06F3E">
        <w:t xml:space="preserve">In February the Equalities and Communities Portfolio Leads updated the Panel on the system response to Panel’s Big Disability Survey recommendations. The Panel have worked with Combined Authority colleagues on the Terms of Reference for the Greater Manchester Social Care Commission and pursued accessible housing standards in Local Plans. In addition, the Panel developed membership, complaints, decision making processes, and elected new Co-chairs, as well as drawing up the Panel’s 2025-26 Forward Plan. </w:t>
      </w:r>
    </w:p>
    <w:p w14:paraId="0176014C" w14:textId="38738A3C" w:rsidR="00FD3C96" w:rsidRDefault="00AE38D0" w:rsidP="00AE38D0">
      <w:pPr>
        <w:pStyle w:val="Heading4"/>
      </w:pPr>
      <w:r>
        <w:t>Highlight</w:t>
      </w:r>
      <w:r w:rsidR="00E474D6">
        <w:t xml:space="preserve">s include: </w:t>
      </w:r>
    </w:p>
    <w:p w14:paraId="67D0D553" w14:textId="346D4C19" w:rsidR="008B6EFF" w:rsidRPr="00FD3C96" w:rsidRDefault="00387798" w:rsidP="008B6EFF">
      <w:bookmarkStart w:id="5" w:name="_Toc61984585"/>
      <w:r w:rsidRPr="00387798">
        <w:t>The Panel agreed condemnation and opposition to the Government’s Pathways to Work: Reforming Benefits and Support to Get Britain Working Green Paper. The Panel were referenced by the Mayor of Greater Manchester in his concern over the proposals and will work with Combined Authority colleagues on a response to the consultation, as well as working with the Mayor on the more positive approach through Live Well.</w:t>
      </w:r>
    </w:p>
    <w:p w14:paraId="70283B21" w14:textId="3418A6F1" w:rsidR="00AE38D0" w:rsidRDefault="00AE38D0" w:rsidP="00AE38D0">
      <w:pPr>
        <w:pStyle w:val="Heading3"/>
      </w:pPr>
      <w:r>
        <w:t>In the next three months</w:t>
      </w:r>
    </w:p>
    <w:p w14:paraId="493E6FF6" w14:textId="46168B6A" w:rsidR="008B6EFF" w:rsidRPr="00FD3C96" w:rsidRDefault="00007B92" w:rsidP="008B6EFF">
      <w:r w:rsidRPr="00007B92">
        <w:t>The Panel will launch their new Mental Wellbeing Grants, developed in partnership with health colleagues. The Panel will also continue to defend our communities from the Government Green Paper, and strengthen the link between their Easy and Standard Panel meetings.</w:t>
      </w:r>
    </w:p>
    <w:p w14:paraId="2C0675EC" w14:textId="29409F46" w:rsidR="00AE38D0" w:rsidRDefault="00AE38D0" w:rsidP="00AE38D0">
      <w:pPr>
        <w:pStyle w:val="Heading2"/>
      </w:pPr>
      <w:r>
        <w:lastRenderedPageBreak/>
        <w:t>Faith and Belief Advisory Panel</w:t>
      </w:r>
    </w:p>
    <w:p w14:paraId="5BD3365F" w14:textId="77777777" w:rsidR="00E474D6" w:rsidRDefault="00AE38D0" w:rsidP="00E474D6">
      <w:pPr>
        <w:pStyle w:val="Heading3"/>
        <w:rPr>
          <w:b w:val="0"/>
          <w:bCs w:val="0"/>
          <w:sz w:val="24"/>
          <w:szCs w:val="22"/>
        </w:rPr>
      </w:pPr>
      <w:r>
        <w:t>In the last three months</w:t>
      </w:r>
    </w:p>
    <w:p w14:paraId="3663B6EB" w14:textId="5D66D801" w:rsidR="008B6EFF" w:rsidRPr="00FD3C96" w:rsidRDefault="001B204D" w:rsidP="008B6EFF">
      <w:r w:rsidRPr="001B204D">
        <w:t>The Panel have developed a Community Cohesion and Resilience Mobilisation Plan to enable our Faith and Belief communities and networks to step up in the event of emergencies or civil unrest. This includes a process for agreeing one powerful message of solidarity to be given out by all Faith and Belief places in Greater Manchester simultaneously.</w:t>
      </w:r>
    </w:p>
    <w:p w14:paraId="0B11F363" w14:textId="77777777" w:rsidR="00E474D6" w:rsidRDefault="00E474D6" w:rsidP="00AE38D0">
      <w:pPr>
        <w:pStyle w:val="Heading3"/>
        <w:rPr>
          <w:b w:val="0"/>
          <w:bCs w:val="0"/>
          <w:sz w:val="24"/>
          <w:szCs w:val="22"/>
        </w:rPr>
      </w:pPr>
      <w:r>
        <w:rPr>
          <w:b w:val="0"/>
          <w:bCs w:val="0"/>
          <w:sz w:val="24"/>
          <w:szCs w:val="22"/>
        </w:rPr>
        <w:t xml:space="preserve">Highlights include: </w:t>
      </w:r>
    </w:p>
    <w:p w14:paraId="6B8AA89C" w14:textId="59187BF9" w:rsidR="008B6EFF" w:rsidRPr="00FD3C96" w:rsidRDefault="00E43E1B" w:rsidP="008B6EFF">
      <w:r w:rsidRPr="00E43E1B">
        <w:t>The ongoing contribution that Faith and Belief is making to the city-region’s key priorities and developments, including tackling homelessness, supporting migrants and food security. These will feed into the refresh of the Greater Manchester Strategy.</w:t>
      </w:r>
    </w:p>
    <w:p w14:paraId="2D9F3B66" w14:textId="46A2EFED" w:rsidR="00AE38D0" w:rsidRDefault="00AE38D0" w:rsidP="00AE38D0">
      <w:pPr>
        <w:pStyle w:val="Heading3"/>
      </w:pPr>
      <w:r>
        <w:t>In the next three months</w:t>
      </w:r>
    </w:p>
    <w:p w14:paraId="2F886A92" w14:textId="359FCB1D" w:rsidR="008B6EFF" w:rsidRPr="00FD3C96" w:rsidRDefault="00D444A9" w:rsidP="008B6EFF">
      <w:r w:rsidRPr="00D444A9">
        <w:t>The Panel will meet with Council Leaders and local Interfaith Networks to discuss how the Faith, Belief and Interfaith Covenant can support relationships to thrive in their boroughs, supporting further development of networks and creating an Interfaith Network infrastructure across the city-region.</w:t>
      </w:r>
    </w:p>
    <w:p w14:paraId="60554EE0" w14:textId="10AF6D8E" w:rsidR="00AE38D0" w:rsidRDefault="00AE38D0" w:rsidP="00AE38D0">
      <w:pPr>
        <w:pStyle w:val="Heading2"/>
      </w:pPr>
      <w:r>
        <w:t>LGBTQ+ Equality Panel</w:t>
      </w:r>
    </w:p>
    <w:p w14:paraId="6ADD80D7" w14:textId="7DB55430" w:rsidR="00E474D6" w:rsidRPr="00E474D6" w:rsidRDefault="00AE38D0" w:rsidP="00E474D6">
      <w:pPr>
        <w:pStyle w:val="Heading3"/>
      </w:pPr>
      <w:r>
        <w:t>In the last three month</w:t>
      </w:r>
      <w:r w:rsidR="00E474D6">
        <w:t>s</w:t>
      </w:r>
    </w:p>
    <w:p w14:paraId="4488C820" w14:textId="4513E39C" w:rsidR="008B6EFF" w:rsidRPr="00FD3C96" w:rsidRDefault="00E74AA8" w:rsidP="008B6EFF">
      <w:r w:rsidRPr="00E74AA8">
        <w:t>The Panel completed a priority setting exercise with Combined Authority colleagues and identified health, housing and education as their key areas of interest for 2025. The Panel also completed a skills audit to identify where our expertise lies and make meetings accessible to all. These accessibility standards will be shared with speakers coming into the panel, to help them ensure the Panel can add value to conversations.</w:t>
      </w:r>
    </w:p>
    <w:p w14:paraId="7115AD71" w14:textId="3449FA7F" w:rsidR="00AE38D0" w:rsidRDefault="00AE38D0" w:rsidP="00AE38D0">
      <w:pPr>
        <w:pStyle w:val="Heading4"/>
      </w:pPr>
      <w:r>
        <w:t>Highlight</w:t>
      </w:r>
      <w:r w:rsidR="00E474D6">
        <w:t>s include:</w:t>
      </w:r>
    </w:p>
    <w:p w14:paraId="1254B07C" w14:textId="4038737A" w:rsidR="008B6EFF" w:rsidRPr="00FD3C96" w:rsidRDefault="00AC5A53" w:rsidP="008B6EFF">
      <w:r w:rsidRPr="00AC5A53">
        <w:lastRenderedPageBreak/>
        <w:t>The Panel had a very productive discussion with the Combined Authority Housing Strategy and Homelessness Teams on issues faced by LGBTQ+ communities.  The Panel also elected two new co-leads for 2025.</w:t>
      </w:r>
    </w:p>
    <w:p w14:paraId="40E9BCEB" w14:textId="77777777" w:rsidR="00AE38D0" w:rsidRDefault="00AE38D0" w:rsidP="00AE38D0">
      <w:pPr>
        <w:pStyle w:val="Heading3"/>
      </w:pPr>
      <w:r>
        <w:t>In the next three months</w:t>
      </w:r>
    </w:p>
    <w:p w14:paraId="45B1AB87" w14:textId="6672E207" w:rsidR="008B6EFF" w:rsidRPr="00FD3C96" w:rsidRDefault="00242425" w:rsidP="008B6EFF">
      <w:r w:rsidRPr="00242425">
        <w:t xml:space="preserve">The Panel will be meeting with representatives from the Integrated Care Board to learn more about LGBTQ+ health and care, and policy leads on curriculum and the </w:t>
      </w:r>
      <w:proofErr w:type="spellStart"/>
      <w:r w:rsidRPr="00242425">
        <w:t>MBacc</w:t>
      </w:r>
      <w:proofErr w:type="spellEnd"/>
      <w:r w:rsidRPr="00242425">
        <w:t xml:space="preserve"> to discuss priorities related to education. In June, the Panel will consider information from this year’s discussions and set their long-term workgroup agendas.</w:t>
      </w:r>
    </w:p>
    <w:p w14:paraId="350AA286" w14:textId="63326038" w:rsidR="00AE38D0" w:rsidRDefault="00AE38D0" w:rsidP="00AE38D0">
      <w:pPr>
        <w:pStyle w:val="Heading2"/>
      </w:pPr>
      <w:r>
        <w:t>Older People’s Equality Panel</w:t>
      </w:r>
    </w:p>
    <w:p w14:paraId="7409C286" w14:textId="77777777" w:rsidR="00AE38D0" w:rsidRPr="00AE38D0" w:rsidRDefault="00AE38D0" w:rsidP="00AE38D0">
      <w:pPr>
        <w:pStyle w:val="Heading3"/>
      </w:pPr>
      <w:r>
        <w:t>In the last three months</w:t>
      </w:r>
    </w:p>
    <w:p w14:paraId="12E97441" w14:textId="0CA075EF" w:rsidR="008B6EFF" w:rsidRPr="00FD3C96" w:rsidRDefault="00D85E22" w:rsidP="008B6EFF">
      <w:r w:rsidRPr="00D85E22">
        <w:t xml:space="preserve">The Panel discussed how the Ageing in Place Pathfinder projects can contribute to Live Well, hearing from the </w:t>
      </w:r>
      <w:proofErr w:type="spellStart"/>
      <w:r w:rsidRPr="00D85E22">
        <w:t>Rideghill</w:t>
      </w:r>
      <w:proofErr w:type="spellEnd"/>
      <w:r w:rsidRPr="00D85E22">
        <w:t xml:space="preserve"> Together project in Tameside. The Panel was also represented at a range of session on topics including financial hardship, digital switchover, Adult Social Care transformation, digital inclusion, housing, Live Well and the Age Friendly Futures Summit.</w:t>
      </w:r>
    </w:p>
    <w:p w14:paraId="68C71732" w14:textId="75668320" w:rsidR="00AE38D0" w:rsidRDefault="00AE38D0" w:rsidP="00AE38D0">
      <w:pPr>
        <w:pStyle w:val="Heading4"/>
      </w:pPr>
      <w:r>
        <w:t>Highlight</w:t>
      </w:r>
      <w:r w:rsidR="00E474D6">
        <w:t>s include:</w:t>
      </w:r>
    </w:p>
    <w:p w14:paraId="68080318" w14:textId="6787BA4F" w:rsidR="008B6EFF" w:rsidRPr="00FD3C96" w:rsidRDefault="006C33B4" w:rsidP="008B6EFF">
      <w:r w:rsidRPr="006C33B4">
        <w:t>Panel members attended workshops on the recruitment of Vaccinations Champions, delivered in partnership with the Public Health Team. 25 champions have been recruited who will work within their communities and networks to support NHS vaccination campaigns throughout the year.</w:t>
      </w:r>
    </w:p>
    <w:p w14:paraId="61680C8A" w14:textId="5A727BB8" w:rsidR="00AE38D0" w:rsidRDefault="00AE38D0" w:rsidP="00AE38D0">
      <w:pPr>
        <w:pStyle w:val="Heading3"/>
      </w:pPr>
      <w:r>
        <w:t>In the next three months</w:t>
      </w:r>
    </w:p>
    <w:p w14:paraId="65090B22" w14:textId="4DB9B9E1" w:rsidR="008B6EFF" w:rsidRPr="00FD3C96" w:rsidRDefault="000528EC" w:rsidP="008B6EFF">
      <w:r w:rsidRPr="000528EC">
        <w:t>The Panel will be working with the Older People’s Network to explore options for an “Our Pass” style add on to the Older Person’s Concessionary Travel Pass. This as an opportunity to promote the Bee Network, share information which benefits older people as well as arranging discounts which will contribute to health and well-being.</w:t>
      </w:r>
    </w:p>
    <w:p w14:paraId="32547761" w14:textId="1C0E7585" w:rsidR="00AE38D0" w:rsidRDefault="00AE38D0" w:rsidP="00AE38D0">
      <w:pPr>
        <w:pStyle w:val="Heading2"/>
      </w:pPr>
      <w:r>
        <w:t>Race Equality Panel</w:t>
      </w:r>
    </w:p>
    <w:p w14:paraId="2CA7E509" w14:textId="39EBBD25" w:rsidR="00AE38D0" w:rsidRDefault="00AE38D0" w:rsidP="00E474D6">
      <w:pPr>
        <w:pStyle w:val="Heading3"/>
      </w:pPr>
      <w:r>
        <w:lastRenderedPageBreak/>
        <w:t>In the last three months</w:t>
      </w:r>
    </w:p>
    <w:p w14:paraId="06B5FC12" w14:textId="70BB818F" w:rsidR="008B6EFF" w:rsidRPr="00FD3C96" w:rsidRDefault="00C156A1" w:rsidP="008B6EFF">
      <w:r w:rsidRPr="00C156A1">
        <w:t>A priority for the Panel is supporting and challenging public services to take proactive action to tackle racial inequalities in both their workforce and the services they deliver. This year the Panel have met with Greater Manchester Police to review their latest Achieving Race Equality Report, and with the Combined Authority to hear progress on their Race Equity Framework. These discussions continue, for example advising on the development of a set of measures that will effectively monitor progress towards racial equity across the city-region.</w:t>
      </w:r>
    </w:p>
    <w:p w14:paraId="400A5892" w14:textId="5B30754A" w:rsidR="00AE38D0" w:rsidRDefault="00AE38D0" w:rsidP="00AE38D0">
      <w:pPr>
        <w:pStyle w:val="Heading4"/>
      </w:pPr>
      <w:r>
        <w:t>Highlight</w:t>
      </w:r>
      <w:r w:rsidR="00E474D6">
        <w:t>s include:</w:t>
      </w:r>
    </w:p>
    <w:p w14:paraId="38B3A434" w14:textId="4B506AD6" w:rsidR="008B6EFF" w:rsidRPr="00FD3C96" w:rsidRDefault="00541325" w:rsidP="008B6EFF">
      <w:r w:rsidRPr="00541325">
        <w:t>The Panel Co-Chair spoke at the launch of the new Police and Crime Plan, recognising the inclusion of specific commitments regarding racial equality within the new plan. In addition, the Panel have recruited ten new panel members, expanding their range of experiences, skills and connections.</w:t>
      </w:r>
    </w:p>
    <w:p w14:paraId="306E1FB3" w14:textId="0CD056C8" w:rsidR="00AE38D0" w:rsidRDefault="00AE38D0" w:rsidP="00AE38D0">
      <w:pPr>
        <w:pStyle w:val="Heading3"/>
      </w:pPr>
      <w:r>
        <w:t>In the next three months</w:t>
      </w:r>
    </w:p>
    <w:p w14:paraId="4ED17280" w14:textId="5780C904" w:rsidR="008B6EFF" w:rsidRPr="00FD3C96" w:rsidRDefault="00CF4FA4" w:rsidP="008B6EFF">
      <w:r w:rsidRPr="00CF4FA4">
        <w:t>The Panel will be providing their insight into priority work areas, including the Good Landlord Charter, raising awareness and challenging stigma in mental health and wellbeing, recruitment and retention in policing, and the new Get Greater Manchester Working programme. In addition, the Panel are supporting the launch of this year’s Civic Leadership Programme.</w:t>
      </w:r>
    </w:p>
    <w:p w14:paraId="71BF318D" w14:textId="545276A2" w:rsidR="00AE38D0" w:rsidRDefault="00AE38D0" w:rsidP="00AE38D0">
      <w:pPr>
        <w:pStyle w:val="Heading2"/>
      </w:pPr>
      <w:r>
        <w:t>Women and Girls Equality Panel</w:t>
      </w:r>
    </w:p>
    <w:p w14:paraId="4EDCDDF1" w14:textId="77777777" w:rsidR="00AE38D0" w:rsidRPr="00AE38D0" w:rsidRDefault="00AE38D0" w:rsidP="00AE38D0">
      <w:pPr>
        <w:pStyle w:val="Heading3"/>
      </w:pPr>
      <w:r>
        <w:t>In the last three months</w:t>
      </w:r>
    </w:p>
    <w:p w14:paraId="26D086C4" w14:textId="35A7676C" w:rsidR="008B6EFF" w:rsidRPr="00FD3C96" w:rsidRDefault="007441A5" w:rsidP="008B6EFF">
      <w:r w:rsidRPr="007441A5">
        <w:t>At our Strategy Day in February, the Panel established working groups on Women’s Health and Education, Skills and Employment, and agreed a decision-making process for sensitive and significant matters. In March the Panel met with the Access for All team at Transport for Greater Manchester to support the design of gender responsive and accessible rail stations.</w:t>
      </w:r>
    </w:p>
    <w:p w14:paraId="7DE17B54" w14:textId="77777777" w:rsidR="00AE38D0" w:rsidRPr="00AE38D0" w:rsidRDefault="00AE38D0" w:rsidP="00AE38D0">
      <w:r>
        <w:t>Highlights include:</w:t>
      </w:r>
    </w:p>
    <w:p w14:paraId="0223ABDA" w14:textId="101AFD1F" w:rsidR="008B6EFF" w:rsidRPr="00FD3C96" w:rsidRDefault="00B42132" w:rsidP="008B6EFF">
      <w:r w:rsidRPr="00B42132">
        <w:lastRenderedPageBreak/>
        <w:t>The Panel Co-Chair and Panel members attended GM4Women2028’s Annual Data Scorecard Reveal event, which examines 10 markers of gender inequality in Greater Manchester. This data shows that inequality remains the reality for Women and Girls right across the board.</w:t>
      </w:r>
    </w:p>
    <w:p w14:paraId="73D40BB5" w14:textId="240AFDB6" w:rsidR="00AE38D0" w:rsidRDefault="00AE38D0" w:rsidP="00AE38D0">
      <w:pPr>
        <w:pStyle w:val="Heading3"/>
      </w:pPr>
      <w:r>
        <w:t>In the next three months</w:t>
      </w:r>
    </w:p>
    <w:p w14:paraId="5C4F7809" w14:textId="69C742DB" w:rsidR="008B6EFF" w:rsidRPr="00FD3C96" w:rsidRDefault="00E05C56" w:rsidP="008B6EFF">
      <w:r w:rsidRPr="00E05C56">
        <w:t xml:space="preserve">The Panel will begin to work with GMCA to integrate a gender mainstreaming lens into the development of the </w:t>
      </w:r>
      <w:proofErr w:type="spellStart"/>
      <w:r w:rsidRPr="00E05C56">
        <w:t>MBacc</w:t>
      </w:r>
      <w:proofErr w:type="spellEnd"/>
      <w:r w:rsidRPr="00E05C56">
        <w:t>. In addition, the Health Group will look at how to support the Women’s Health Strategy’s priority of improving the quality and accessibility of information for Women and Girls.</w:t>
      </w:r>
    </w:p>
    <w:p w14:paraId="240E7C32" w14:textId="1ECAD25D" w:rsidR="00AE38D0" w:rsidRDefault="00AE38D0" w:rsidP="00AE38D0">
      <w:pPr>
        <w:pStyle w:val="Heading2"/>
      </w:pPr>
      <w:r>
        <w:t>Youth Combined Authority</w:t>
      </w:r>
    </w:p>
    <w:p w14:paraId="5ABF4BF3" w14:textId="77777777" w:rsidR="00AE38D0" w:rsidRPr="00AE38D0" w:rsidRDefault="00AE38D0" w:rsidP="00AE38D0">
      <w:pPr>
        <w:pStyle w:val="Heading3"/>
      </w:pPr>
      <w:r>
        <w:t>In the last three months</w:t>
      </w:r>
    </w:p>
    <w:p w14:paraId="3855A2D1" w14:textId="72D701AF" w:rsidR="008B6EFF" w:rsidRPr="00FD3C96" w:rsidRDefault="00A46ACB" w:rsidP="008B6EFF">
      <w:r w:rsidRPr="00A46ACB">
        <w:t>The YCA held a session with members of the Children's Board to discuss opportunities to work together, highlighting young people's experiences of safe spaces in their community. This was followed up with a session with Deputy Mayor of Greater Manchester, hearing about her role and discussing safer and stronger communities.</w:t>
      </w:r>
    </w:p>
    <w:p w14:paraId="085A17A8" w14:textId="36B2D009" w:rsidR="00AE38D0" w:rsidRPr="00AE38D0" w:rsidRDefault="00AE38D0" w:rsidP="00AE38D0">
      <w:r>
        <w:t>Highlights include:</w:t>
      </w:r>
    </w:p>
    <w:p w14:paraId="31EB8501" w14:textId="28DD88D5" w:rsidR="008B6EFF" w:rsidRPr="00FD3C96" w:rsidRDefault="00DA3866" w:rsidP="008B6EFF">
      <w:r w:rsidRPr="00DA3866">
        <w:t>YCA Co-Chair Hannah spoke at the Police and Crime Plan launch in January, sharing the YCA's hopes for the plan and the importance of working with young people in its delivery.</w:t>
      </w:r>
    </w:p>
    <w:p w14:paraId="00C34D12" w14:textId="77777777" w:rsidR="00AE38D0" w:rsidRDefault="00AE38D0" w:rsidP="00AE38D0">
      <w:pPr>
        <w:pStyle w:val="Heading3"/>
      </w:pPr>
      <w:r>
        <w:t>In the next three months</w:t>
      </w:r>
    </w:p>
    <w:p w14:paraId="4ED3E712" w14:textId="4E9C72E2" w:rsidR="00AE38D0" w:rsidRPr="00AE38D0" w:rsidRDefault="00F338A0" w:rsidP="00F338A0">
      <w:r w:rsidRPr="00F338A0">
        <w:t xml:space="preserve">The YCA will be working with the Our Pass team on developing the exclusives offer, as well as continued discussions around </w:t>
      </w:r>
      <w:proofErr w:type="spellStart"/>
      <w:r w:rsidRPr="00F338A0">
        <w:t>MBacc</w:t>
      </w:r>
      <w:proofErr w:type="spellEnd"/>
      <w:r w:rsidRPr="00F338A0">
        <w:t>, as well as hosting a development day for YCA members.</w:t>
      </w:r>
    </w:p>
    <w:bookmarkEnd w:id="5"/>
    <w:p w14:paraId="60F1819E" w14:textId="77777777" w:rsidR="00AE38D0" w:rsidRPr="00AE38D0" w:rsidRDefault="00AE38D0" w:rsidP="00AE38D0"/>
    <w:sectPr w:rsidR="00AE38D0" w:rsidRPr="00AE38D0" w:rsidSect="0031626B">
      <w:footerReference w:type="default" r:id="rId14"/>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0174" w14:textId="77777777" w:rsidR="0059082C" w:rsidRDefault="0059082C" w:rsidP="00480DA1">
      <w:pPr>
        <w:spacing w:after="0" w:line="240" w:lineRule="auto"/>
      </w:pPr>
      <w:r>
        <w:separator/>
      </w:r>
    </w:p>
    <w:p w14:paraId="02C6A738" w14:textId="77777777" w:rsidR="0059082C" w:rsidRDefault="0059082C"/>
    <w:p w14:paraId="1A09CE49" w14:textId="77777777" w:rsidR="0059082C" w:rsidRDefault="0059082C" w:rsidP="005B52A7"/>
    <w:p w14:paraId="053B902E" w14:textId="77777777" w:rsidR="0059082C" w:rsidRDefault="0059082C" w:rsidP="005B52A7"/>
  </w:endnote>
  <w:endnote w:type="continuationSeparator" w:id="0">
    <w:p w14:paraId="5FB68105" w14:textId="77777777" w:rsidR="0059082C" w:rsidRDefault="0059082C" w:rsidP="00480DA1">
      <w:pPr>
        <w:spacing w:after="0" w:line="240" w:lineRule="auto"/>
      </w:pPr>
      <w:r>
        <w:continuationSeparator/>
      </w:r>
    </w:p>
    <w:p w14:paraId="77808E08" w14:textId="77777777" w:rsidR="0059082C" w:rsidRDefault="0059082C"/>
    <w:p w14:paraId="19D5B45B" w14:textId="77777777" w:rsidR="0059082C" w:rsidRDefault="0059082C" w:rsidP="005B52A7"/>
    <w:p w14:paraId="3674CCD1" w14:textId="77777777" w:rsidR="0059082C" w:rsidRDefault="0059082C" w:rsidP="005B52A7"/>
  </w:endnote>
  <w:endnote w:type="continuationNotice" w:id="1">
    <w:p w14:paraId="398614C3" w14:textId="77777777" w:rsidR="0059082C" w:rsidRDefault="00590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117909"/>
      <w:docPartObj>
        <w:docPartGallery w:val="Page Numbers (Bottom of Page)"/>
        <w:docPartUnique/>
      </w:docPartObj>
    </w:sdtPr>
    <w:sdtContent>
      <w:p w14:paraId="19E9AB69" w14:textId="238C9E67" w:rsidR="0059082C" w:rsidRPr="00D31BB7" w:rsidRDefault="0059082C" w:rsidP="00915B8A">
        <w:pPr>
          <w:pStyle w:val="PageNumber1"/>
        </w:pPr>
        <w:r w:rsidRPr="00783EF6">
          <w:fldChar w:fldCharType="begin"/>
        </w:r>
        <w:r w:rsidRPr="00783EF6">
          <w:instrText xml:space="preserve"> PAGE   \* MERGEFORMAT </w:instrText>
        </w:r>
        <w:r w:rsidRPr="00783EF6">
          <w:fldChar w:fldCharType="separate"/>
        </w:r>
        <w:r w:rsidR="00414821">
          <w:rPr>
            <w:noProof/>
          </w:rPr>
          <w:t>5</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D2F7A" w14:textId="77777777" w:rsidR="0059082C" w:rsidRDefault="0059082C" w:rsidP="00915B8A">
      <w:pPr>
        <w:pStyle w:val="Footer"/>
      </w:pPr>
      <w:r w:rsidRPr="00F31327">
        <w:separator/>
      </w:r>
    </w:p>
    <w:p w14:paraId="6E63140A" w14:textId="77777777" w:rsidR="0059082C" w:rsidRPr="00F31327" w:rsidRDefault="0059082C" w:rsidP="00915B8A">
      <w:pPr>
        <w:pStyle w:val="Footer"/>
      </w:pPr>
    </w:p>
  </w:footnote>
  <w:footnote w:type="continuationSeparator" w:id="0">
    <w:p w14:paraId="50FCBB64" w14:textId="77777777" w:rsidR="0059082C" w:rsidRDefault="0059082C" w:rsidP="00480DA1">
      <w:pPr>
        <w:spacing w:after="0" w:line="240" w:lineRule="auto"/>
      </w:pPr>
      <w:r>
        <w:continuationSeparator/>
      </w:r>
    </w:p>
    <w:p w14:paraId="0AADD3C8" w14:textId="77777777" w:rsidR="0059082C" w:rsidRDefault="0059082C"/>
    <w:p w14:paraId="49A25B13" w14:textId="77777777" w:rsidR="0059082C" w:rsidRDefault="0059082C" w:rsidP="005B52A7"/>
    <w:p w14:paraId="748CC350" w14:textId="77777777" w:rsidR="0059082C" w:rsidRDefault="0059082C" w:rsidP="005B52A7"/>
  </w:footnote>
  <w:footnote w:type="continuationNotice" w:id="1">
    <w:p w14:paraId="11EAA0D6" w14:textId="77777777" w:rsidR="0059082C" w:rsidRDefault="005908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8ED"/>
    <w:multiLevelType w:val="hybridMultilevel"/>
    <w:tmpl w:val="F77AC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0B3F"/>
    <w:multiLevelType w:val="hybridMultilevel"/>
    <w:tmpl w:val="487A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67D35"/>
    <w:multiLevelType w:val="hybridMultilevel"/>
    <w:tmpl w:val="6ACA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5BCE"/>
    <w:multiLevelType w:val="hybridMultilevel"/>
    <w:tmpl w:val="6C12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66F3F"/>
    <w:multiLevelType w:val="hybridMultilevel"/>
    <w:tmpl w:val="3BDA869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168D457A"/>
    <w:multiLevelType w:val="hybridMultilevel"/>
    <w:tmpl w:val="48A0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D1907"/>
    <w:multiLevelType w:val="hybridMultilevel"/>
    <w:tmpl w:val="B468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0316F"/>
    <w:multiLevelType w:val="hybridMultilevel"/>
    <w:tmpl w:val="4C2A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F2643"/>
    <w:multiLevelType w:val="hybridMultilevel"/>
    <w:tmpl w:val="01D4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E571C"/>
    <w:multiLevelType w:val="hybridMultilevel"/>
    <w:tmpl w:val="295E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038E"/>
    <w:multiLevelType w:val="hybridMultilevel"/>
    <w:tmpl w:val="36C6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1154DD"/>
    <w:multiLevelType w:val="hybridMultilevel"/>
    <w:tmpl w:val="8530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E52D0"/>
    <w:multiLevelType w:val="hybridMultilevel"/>
    <w:tmpl w:val="2F507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180F5B4">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B87A02"/>
    <w:multiLevelType w:val="hybridMultilevel"/>
    <w:tmpl w:val="DBA4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5927A5"/>
    <w:multiLevelType w:val="hybridMultilevel"/>
    <w:tmpl w:val="5F304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992F23"/>
    <w:multiLevelType w:val="hybridMultilevel"/>
    <w:tmpl w:val="6D6C4FA8"/>
    <w:lvl w:ilvl="0" w:tplc="795634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163D2"/>
    <w:multiLevelType w:val="multilevel"/>
    <w:tmpl w:val="605C1150"/>
    <w:lvl w:ilvl="0">
      <w:start w:val="1"/>
      <w:numFmt w:val="decimal"/>
      <w:lvlText w:val="%1."/>
      <w:lvlJc w:val="left"/>
      <w:pPr>
        <w:ind w:left="720" w:hanging="360"/>
      </w:pPr>
      <w:rPr>
        <w:rFonts w:ascii="Arial" w:hAnsi="Arial"/>
        <w:color w:val="0000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4C2004"/>
    <w:multiLevelType w:val="hybridMultilevel"/>
    <w:tmpl w:val="CCA43D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D0EB6"/>
    <w:multiLevelType w:val="hybridMultilevel"/>
    <w:tmpl w:val="0EF4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D7830"/>
    <w:multiLevelType w:val="hybridMultilevel"/>
    <w:tmpl w:val="3BBA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55398"/>
    <w:multiLevelType w:val="hybridMultilevel"/>
    <w:tmpl w:val="6400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B83297"/>
    <w:multiLevelType w:val="hybridMultilevel"/>
    <w:tmpl w:val="2A2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D119D3"/>
    <w:multiLevelType w:val="hybridMultilevel"/>
    <w:tmpl w:val="3738D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C475A6"/>
    <w:multiLevelType w:val="hybridMultilevel"/>
    <w:tmpl w:val="6446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BB7140"/>
    <w:multiLevelType w:val="hybridMultilevel"/>
    <w:tmpl w:val="F878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D4578"/>
    <w:multiLevelType w:val="hybridMultilevel"/>
    <w:tmpl w:val="90E6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77815"/>
    <w:multiLevelType w:val="hybridMultilevel"/>
    <w:tmpl w:val="FCCA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E61288"/>
    <w:multiLevelType w:val="hybridMultilevel"/>
    <w:tmpl w:val="9A3E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60D03"/>
    <w:multiLevelType w:val="hybridMultilevel"/>
    <w:tmpl w:val="A74E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90D4B"/>
    <w:multiLevelType w:val="hybridMultilevel"/>
    <w:tmpl w:val="2BC8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34BBA"/>
    <w:multiLevelType w:val="hybridMultilevel"/>
    <w:tmpl w:val="ACA4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C35F7C"/>
    <w:multiLevelType w:val="hybridMultilevel"/>
    <w:tmpl w:val="E30C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69245E"/>
    <w:multiLevelType w:val="hybridMultilevel"/>
    <w:tmpl w:val="DBCE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B4417A"/>
    <w:multiLevelType w:val="hybridMultilevel"/>
    <w:tmpl w:val="59C40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BA6CE4"/>
    <w:multiLevelType w:val="hybridMultilevel"/>
    <w:tmpl w:val="138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B46A1"/>
    <w:multiLevelType w:val="hybridMultilevel"/>
    <w:tmpl w:val="C70E1F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A01B1B"/>
    <w:multiLevelType w:val="hybridMultilevel"/>
    <w:tmpl w:val="2C68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544D0"/>
    <w:multiLevelType w:val="hybridMultilevel"/>
    <w:tmpl w:val="76DAF2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EAA5139"/>
    <w:multiLevelType w:val="hybridMultilevel"/>
    <w:tmpl w:val="65D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0C2754"/>
    <w:multiLevelType w:val="hybridMultilevel"/>
    <w:tmpl w:val="EEAC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5E5486"/>
    <w:multiLevelType w:val="hybridMultilevel"/>
    <w:tmpl w:val="A9B8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33C6F"/>
    <w:multiLevelType w:val="hybridMultilevel"/>
    <w:tmpl w:val="4390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8746D3"/>
    <w:multiLevelType w:val="hybridMultilevel"/>
    <w:tmpl w:val="9844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1351F4"/>
    <w:multiLevelType w:val="hybridMultilevel"/>
    <w:tmpl w:val="8CEE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C21BBE"/>
    <w:multiLevelType w:val="hybridMultilevel"/>
    <w:tmpl w:val="D876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35"/>
  </w:num>
  <w:num w:numId="4">
    <w:abstractNumId w:val="6"/>
  </w:num>
  <w:num w:numId="5">
    <w:abstractNumId w:val="37"/>
  </w:num>
  <w:num w:numId="6">
    <w:abstractNumId w:val="10"/>
  </w:num>
  <w:num w:numId="7">
    <w:abstractNumId w:val="3"/>
  </w:num>
  <w:num w:numId="8">
    <w:abstractNumId w:val="36"/>
  </w:num>
  <w:num w:numId="9">
    <w:abstractNumId w:val="48"/>
  </w:num>
  <w:num w:numId="10">
    <w:abstractNumId w:val="41"/>
  </w:num>
  <w:num w:numId="11">
    <w:abstractNumId w:val="5"/>
  </w:num>
  <w:num w:numId="12">
    <w:abstractNumId w:val="13"/>
  </w:num>
  <w:num w:numId="13">
    <w:abstractNumId w:val="21"/>
  </w:num>
  <w:num w:numId="14">
    <w:abstractNumId w:val="2"/>
  </w:num>
  <w:num w:numId="15">
    <w:abstractNumId w:val="23"/>
  </w:num>
  <w:num w:numId="16">
    <w:abstractNumId w:val="34"/>
  </w:num>
  <w:num w:numId="17">
    <w:abstractNumId w:val="31"/>
  </w:num>
  <w:num w:numId="18">
    <w:abstractNumId w:val="44"/>
  </w:num>
  <w:num w:numId="19">
    <w:abstractNumId w:val="1"/>
  </w:num>
  <w:num w:numId="20">
    <w:abstractNumId w:val="29"/>
  </w:num>
  <w:num w:numId="21">
    <w:abstractNumId w:val="27"/>
  </w:num>
  <w:num w:numId="22">
    <w:abstractNumId w:val="11"/>
  </w:num>
  <w:num w:numId="23">
    <w:abstractNumId w:val="38"/>
  </w:num>
  <w:num w:numId="24">
    <w:abstractNumId w:val="33"/>
  </w:num>
  <w:num w:numId="25">
    <w:abstractNumId w:val="45"/>
  </w:num>
  <w:num w:numId="26">
    <w:abstractNumId w:val="40"/>
  </w:num>
  <w:num w:numId="27">
    <w:abstractNumId w:val="14"/>
  </w:num>
  <w:num w:numId="28">
    <w:abstractNumId w:val="20"/>
  </w:num>
  <w:num w:numId="29">
    <w:abstractNumId w:val="32"/>
  </w:num>
  <w:num w:numId="30">
    <w:abstractNumId w:val="9"/>
  </w:num>
  <w:num w:numId="31">
    <w:abstractNumId w:val="26"/>
  </w:num>
  <w:num w:numId="32">
    <w:abstractNumId w:val="12"/>
  </w:num>
  <w:num w:numId="33">
    <w:abstractNumId w:val="43"/>
  </w:num>
  <w:num w:numId="34">
    <w:abstractNumId w:val="7"/>
  </w:num>
  <w:num w:numId="35">
    <w:abstractNumId w:val="19"/>
  </w:num>
  <w:num w:numId="36">
    <w:abstractNumId w:val="47"/>
  </w:num>
  <w:num w:numId="37">
    <w:abstractNumId w:val="8"/>
  </w:num>
  <w:num w:numId="38">
    <w:abstractNumId w:val="0"/>
  </w:num>
  <w:num w:numId="39">
    <w:abstractNumId w:val="24"/>
  </w:num>
  <w:num w:numId="40">
    <w:abstractNumId w:val="16"/>
  </w:num>
  <w:num w:numId="41">
    <w:abstractNumId w:val="42"/>
  </w:num>
  <w:num w:numId="42">
    <w:abstractNumId w:val="25"/>
  </w:num>
  <w:num w:numId="43">
    <w:abstractNumId w:val="15"/>
  </w:num>
  <w:num w:numId="44">
    <w:abstractNumId w:val="17"/>
  </w:num>
  <w:num w:numId="45">
    <w:abstractNumId w:val="46"/>
  </w:num>
  <w:num w:numId="46">
    <w:abstractNumId w:val="22"/>
  </w:num>
  <w:num w:numId="47">
    <w:abstractNumId w:val="18"/>
  </w:num>
  <w:num w:numId="48">
    <w:abstractNumId w:val="39"/>
  </w:num>
  <w:num w:numId="49">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F4"/>
    <w:rsid w:val="00003E5A"/>
    <w:rsid w:val="00006B20"/>
    <w:rsid w:val="00007B92"/>
    <w:rsid w:val="00024BA9"/>
    <w:rsid w:val="0003419E"/>
    <w:rsid w:val="00040710"/>
    <w:rsid w:val="00044B62"/>
    <w:rsid w:val="000455EA"/>
    <w:rsid w:val="00045FB5"/>
    <w:rsid w:val="00050314"/>
    <w:rsid w:val="000528EC"/>
    <w:rsid w:val="00065525"/>
    <w:rsid w:val="00080AE6"/>
    <w:rsid w:val="00081AEB"/>
    <w:rsid w:val="00081F54"/>
    <w:rsid w:val="0008250C"/>
    <w:rsid w:val="0009143E"/>
    <w:rsid w:val="00097DA4"/>
    <w:rsid w:val="000B5E35"/>
    <w:rsid w:val="000D6055"/>
    <w:rsid w:val="000E7204"/>
    <w:rsid w:val="000F4379"/>
    <w:rsid w:val="000F47C5"/>
    <w:rsid w:val="00100014"/>
    <w:rsid w:val="001134F5"/>
    <w:rsid w:val="00114089"/>
    <w:rsid w:val="00114E2D"/>
    <w:rsid w:val="001313B5"/>
    <w:rsid w:val="00140536"/>
    <w:rsid w:val="00143A78"/>
    <w:rsid w:val="00143B3C"/>
    <w:rsid w:val="001523FB"/>
    <w:rsid w:val="00152821"/>
    <w:rsid w:val="001551C7"/>
    <w:rsid w:val="00175530"/>
    <w:rsid w:val="00193389"/>
    <w:rsid w:val="001A274F"/>
    <w:rsid w:val="001B204D"/>
    <w:rsid w:val="001B2DAF"/>
    <w:rsid w:val="001C6FDE"/>
    <w:rsid w:val="001E02B6"/>
    <w:rsid w:val="001F1A8C"/>
    <w:rsid w:val="001F472D"/>
    <w:rsid w:val="002027B8"/>
    <w:rsid w:val="0020768D"/>
    <w:rsid w:val="0021274A"/>
    <w:rsid w:val="00216AF6"/>
    <w:rsid w:val="00220049"/>
    <w:rsid w:val="0022057D"/>
    <w:rsid w:val="00222526"/>
    <w:rsid w:val="00224493"/>
    <w:rsid w:val="002369A7"/>
    <w:rsid w:val="00236B4F"/>
    <w:rsid w:val="00241512"/>
    <w:rsid w:val="00242425"/>
    <w:rsid w:val="00242863"/>
    <w:rsid w:val="00252CF7"/>
    <w:rsid w:val="00281DF5"/>
    <w:rsid w:val="00282CF0"/>
    <w:rsid w:val="002926CA"/>
    <w:rsid w:val="002B6C89"/>
    <w:rsid w:val="002B76F9"/>
    <w:rsid w:val="002C2606"/>
    <w:rsid w:val="002C5A2A"/>
    <w:rsid w:val="002D17AD"/>
    <w:rsid w:val="002E1E90"/>
    <w:rsid w:val="002E262A"/>
    <w:rsid w:val="002E3E1D"/>
    <w:rsid w:val="002E78B0"/>
    <w:rsid w:val="002F410F"/>
    <w:rsid w:val="002F6D57"/>
    <w:rsid w:val="003026F2"/>
    <w:rsid w:val="0031626B"/>
    <w:rsid w:val="0031652E"/>
    <w:rsid w:val="00320231"/>
    <w:rsid w:val="003224F3"/>
    <w:rsid w:val="003402D2"/>
    <w:rsid w:val="0036147F"/>
    <w:rsid w:val="00367F98"/>
    <w:rsid w:val="00387798"/>
    <w:rsid w:val="0039464D"/>
    <w:rsid w:val="003A5163"/>
    <w:rsid w:val="003B0E7C"/>
    <w:rsid w:val="003B55AF"/>
    <w:rsid w:val="003D0F7F"/>
    <w:rsid w:val="003E2101"/>
    <w:rsid w:val="003F2AA1"/>
    <w:rsid w:val="00414821"/>
    <w:rsid w:val="00414F30"/>
    <w:rsid w:val="004163FF"/>
    <w:rsid w:val="004276F9"/>
    <w:rsid w:val="004347B0"/>
    <w:rsid w:val="00480DA1"/>
    <w:rsid w:val="00481274"/>
    <w:rsid w:val="00481D35"/>
    <w:rsid w:val="0049372A"/>
    <w:rsid w:val="004A6735"/>
    <w:rsid w:val="004B2B45"/>
    <w:rsid w:val="004B4305"/>
    <w:rsid w:val="004D3398"/>
    <w:rsid w:val="004D62B0"/>
    <w:rsid w:val="004F479B"/>
    <w:rsid w:val="004F7AC2"/>
    <w:rsid w:val="005024B9"/>
    <w:rsid w:val="00502EA1"/>
    <w:rsid w:val="00505B78"/>
    <w:rsid w:val="00517911"/>
    <w:rsid w:val="005213DF"/>
    <w:rsid w:val="005265FA"/>
    <w:rsid w:val="00527B83"/>
    <w:rsid w:val="00527D38"/>
    <w:rsid w:val="00531122"/>
    <w:rsid w:val="00540E5B"/>
    <w:rsid w:val="00541325"/>
    <w:rsid w:val="00542734"/>
    <w:rsid w:val="005435F0"/>
    <w:rsid w:val="005459A1"/>
    <w:rsid w:val="00560FB1"/>
    <w:rsid w:val="005620C6"/>
    <w:rsid w:val="005655DE"/>
    <w:rsid w:val="00567075"/>
    <w:rsid w:val="005706AF"/>
    <w:rsid w:val="00585DB1"/>
    <w:rsid w:val="0059082C"/>
    <w:rsid w:val="00594178"/>
    <w:rsid w:val="00595E4B"/>
    <w:rsid w:val="005A0A12"/>
    <w:rsid w:val="005A2DCE"/>
    <w:rsid w:val="005A7638"/>
    <w:rsid w:val="005B3B07"/>
    <w:rsid w:val="005B4BD3"/>
    <w:rsid w:val="005B52A7"/>
    <w:rsid w:val="005C02DA"/>
    <w:rsid w:val="005D413D"/>
    <w:rsid w:val="005E5FEB"/>
    <w:rsid w:val="005E777E"/>
    <w:rsid w:val="005E7B73"/>
    <w:rsid w:val="00623B61"/>
    <w:rsid w:val="00624EC6"/>
    <w:rsid w:val="00637848"/>
    <w:rsid w:val="00640957"/>
    <w:rsid w:val="00654377"/>
    <w:rsid w:val="00657410"/>
    <w:rsid w:val="00660AFA"/>
    <w:rsid w:val="0067358F"/>
    <w:rsid w:val="0068604E"/>
    <w:rsid w:val="006971DA"/>
    <w:rsid w:val="006A43BD"/>
    <w:rsid w:val="006B7FA8"/>
    <w:rsid w:val="006C125C"/>
    <w:rsid w:val="006C3295"/>
    <w:rsid w:val="006C33B4"/>
    <w:rsid w:val="006C4025"/>
    <w:rsid w:val="006D4D20"/>
    <w:rsid w:val="006E18B6"/>
    <w:rsid w:val="006E4F0A"/>
    <w:rsid w:val="006F3CF7"/>
    <w:rsid w:val="006F3D67"/>
    <w:rsid w:val="006F4440"/>
    <w:rsid w:val="006F7DA0"/>
    <w:rsid w:val="0070030F"/>
    <w:rsid w:val="00700AA0"/>
    <w:rsid w:val="00704827"/>
    <w:rsid w:val="007056A0"/>
    <w:rsid w:val="00713088"/>
    <w:rsid w:val="00714DE9"/>
    <w:rsid w:val="0072366B"/>
    <w:rsid w:val="00735567"/>
    <w:rsid w:val="007415C5"/>
    <w:rsid w:val="007441A5"/>
    <w:rsid w:val="007555BA"/>
    <w:rsid w:val="00756EFF"/>
    <w:rsid w:val="00767794"/>
    <w:rsid w:val="00770B36"/>
    <w:rsid w:val="007717CC"/>
    <w:rsid w:val="0077233A"/>
    <w:rsid w:val="007768C5"/>
    <w:rsid w:val="00783659"/>
    <w:rsid w:val="00783EF6"/>
    <w:rsid w:val="0078731B"/>
    <w:rsid w:val="00787A67"/>
    <w:rsid w:val="007A146E"/>
    <w:rsid w:val="007D15AD"/>
    <w:rsid w:val="007F0748"/>
    <w:rsid w:val="00814D4A"/>
    <w:rsid w:val="0082530A"/>
    <w:rsid w:val="0083116A"/>
    <w:rsid w:val="0083219B"/>
    <w:rsid w:val="00864680"/>
    <w:rsid w:val="00865A21"/>
    <w:rsid w:val="008663D1"/>
    <w:rsid w:val="00890C81"/>
    <w:rsid w:val="008A7B0A"/>
    <w:rsid w:val="008B6087"/>
    <w:rsid w:val="008B6D66"/>
    <w:rsid w:val="008B6EFF"/>
    <w:rsid w:val="008C1CBC"/>
    <w:rsid w:val="008C6E60"/>
    <w:rsid w:val="008C7C03"/>
    <w:rsid w:val="008D0846"/>
    <w:rsid w:val="008D0A42"/>
    <w:rsid w:val="008D2FE2"/>
    <w:rsid w:val="008D7601"/>
    <w:rsid w:val="008F3F46"/>
    <w:rsid w:val="008F3F50"/>
    <w:rsid w:val="0090052D"/>
    <w:rsid w:val="0090198D"/>
    <w:rsid w:val="00901D3B"/>
    <w:rsid w:val="009021E3"/>
    <w:rsid w:val="00903B0D"/>
    <w:rsid w:val="00913662"/>
    <w:rsid w:val="00915B8A"/>
    <w:rsid w:val="00916136"/>
    <w:rsid w:val="00933005"/>
    <w:rsid w:val="00940020"/>
    <w:rsid w:val="00945ACC"/>
    <w:rsid w:val="00950ED7"/>
    <w:rsid w:val="00953B64"/>
    <w:rsid w:val="00955815"/>
    <w:rsid w:val="00970490"/>
    <w:rsid w:val="00970A63"/>
    <w:rsid w:val="00973EE9"/>
    <w:rsid w:val="009912DD"/>
    <w:rsid w:val="0099415C"/>
    <w:rsid w:val="009960CA"/>
    <w:rsid w:val="009C19D1"/>
    <w:rsid w:val="009D580F"/>
    <w:rsid w:val="009E1A2D"/>
    <w:rsid w:val="009E5CC5"/>
    <w:rsid w:val="009F1C6C"/>
    <w:rsid w:val="00A03F3F"/>
    <w:rsid w:val="00A068FF"/>
    <w:rsid w:val="00A06F3E"/>
    <w:rsid w:val="00A071B8"/>
    <w:rsid w:val="00A14EEF"/>
    <w:rsid w:val="00A23C7B"/>
    <w:rsid w:val="00A326E9"/>
    <w:rsid w:val="00A34D82"/>
    <w:rsid w:val="00A42284"/>
    <w:rsid w:val="00A43744"/>
    <w:rsid w:val="00A466D6"/>
    <w:rsid w:val="00A46ACB"/>
    <w:rsid w:val="00A501AB"/>
    <w:rsid w:val="00A556FD"/>
    <w:rsid w:val="00A90FB9"/>
    <w:rsid w:val="00AA3F6F"/>
    <w:rsid w:val="00AC2C92"/>
    <w:rsid w:val="00AC5A53"/>
    <w:rsid w:val="00AC6B33"/>
    <w:rsid w:val="00AD1093"/>
    <w:rsid w:val="00AD4FEB"/>
    <w:rsid w:val="00AD5111"/>
    <w:rsid w:val="00AE1D3E"/>
    <w:rsid w:val="00AE38D0"/>
    <w:rsid w:val="00AE555A"/>
    <w:rsid w:val="00AE628E"/>
    <w:rsid w:val="00AF06E2"/>
    <w:rsid w:val="00AF5D0D"/>
    <w:rsid w:val="00B00FA2"/>
    <w:rsid w:val="00B04DD1"/>
    <w:rsid w:val="00B107BB"/>
    <w:rsid w:val="00B11E6E"/>
    <w:rsid w:val="00B14EBD"/>
    <w:rsid w:val="00B15568"/>
    <w:rsid w:val="00B34EDD"/>
    <w:rsid w:val="00B42132"/>
    <w:rsid w:val="00B51A36"/>
    <w:rsid w:val="00B61316"/>
    <w:rsid w:val="00B6354C"/>
    <w:rsid w:val="00B73172"/>
    <w:rsid w:val="00B848FC"/>
    <w:rsid w:val="00B9641A"/>
    <w:rsid w:val="00BA316C"/>
    <w:rsid w:val="00BA7228"/>
    <w:rsid w:val="00BA72ED"/>
    <w:rsid w:val="00BC18F3"/>
    <w:rsid w:val="00BC6FCB"/>
    <w:rsid w:val="00BE6E65"/>
    <w:rsid w:val="00BE730B"/>
    <w:rsid w:val="00BF671C"/>
    <w:rsid w:val="00BF7B62"/>
    <w:rsid w:val="00C0566E"/>
    <w:rsid w:val="00C071B8"/>
    <w:rsid w:val="00C11F04"/>
    <w:rsid w:val="00C156A1"/>
    <w:rsid w:val="00C21BE0"/>
    <w:rsid w:val="00C33A0B"/>
    <w:rsid w:val="00C441C4"/>
    <w:rsid w:val="00C52A69"/>
    <w:rsid w:val="00C6042D"/>
    <w:rsid w:val="00C71BA5"/>
    <w:rsid w:val="00C81740"/>
    <w:rsid w:val="00C84D54"/>
    <w:rsid w:val="00C93BD0"/>
    <w:rsid w:val="00CA0009"/>
    <w:rsid w:val="00CA787F"/>
    <w:rsid w:val="00CA7C0A"/>
    <w:rsid w:val="00CB12AD"/>
    <w:rsid w:val="00CB2147"/>
    <w:rsid w:val="00CB5284"/>
    <w:rsid w:val="00CC0940"/>
    <w:rsid w:val="00CC33CC"/>
    <w:rsid w:val="00CC7C8B"/>
    <w:rsid w:val="00CD04F4"/>
    <w:rsid w:val="00CF4FA4"/>
    <w:rsid w:val="00CF7895"/>
    <w:rsid w:val="00CF7D49"/>
    <w:rsid w:val="00D10587"/>
    <w:rsid w:val="00D11148"/>
    <w:rsid w:val="00D1227A"/>
    <w:rsid w:val="00D20A38"/>
    <w:rsid w:val="00D31BB7"/>
    <w:rsid w:val="00D33118"/>
    <w:rsid w:val="00D347E9"/>
    <w:rsid w:val="00D444A9"/>
    <w:rsid w:val="00D62ED3"/>
    <w:rsid w:val="00D63212"/>
    <w:rsid w:val="00D6645C"/>
    <w:rsid w:val="00D83C9D"/>
    <w:rsid w:val="00D85E22"/>
    <w:rsid w:val="00D90BFC"/>
    <w:rsid w:val="00D9134B"/>
    <w:rsid w:val="00D91A31"/>
    <w:rsid w:val="00D93D58"/>
    <w:rsid w:val="00D96A63"/>
    <w:rsid w:val="00D96C0A"/>
    <w:rsid w:val="00DA2BAB"/>
    <w:rsid w:val="00DA3162"/>
    <w:rsid w:val="00DA3866"/>
    <w:rsid w:val="00DA48EE"/>
    <w:rsid w:val="00DA5AFA"/>
    <w:rsid w:val="00DB0B1A"/>
    <w:rsid w:val="00DB4B4A"/>
    <w:rsid w:val="00DC5429"/>
    <w:rsid w:val="00DD6357"/>
    <w:rsid w:val="00DD767F"/>
    <w:rsid w:val="00DE12B5"/>
    <w:rsid w:val="00DE1D36"/>
    <w:rsid w:val="00E05C56"/>
    <w:rsid w:val="00E07B85"/>
    <w:rsid w:val="00E171EF"/>
    <w:rsid w:val="00E17A24"/>
    <w:rsid w:val="00E36BFF"/>
    <w:rsid w:val="00E43E1B"/>
    <w:rsid w:val="00E44E96"/>
    <w:rsid w:val="00E474D6"/>
    <w:rsid w:val="00E4776E"/>
    <w:rsid w:val="00E5494C"/>
    <w:rsid w:val="00E57E83"/>
    <w:rsid w:val="00E61E8B"/>
    <w:rsid w:val="00E704B8"/>
    <w:rsid w:val="00E744B3"/>
    <w:rsid w:val="00E74AA8"/>
    <w:rsid w:val="00E95AB3"/>
    <w:rsid w:val="00E96762"/>
    <w:rsid w:val="00EA22F4"/>
    <w:rsid w:val="00EA4031"/>
    <w:rsid w:val="00EA5C49"/>
    <w:rsid w:val="00EA7654"/>
    <w:rsid w:val="00EB0559"/>
    <w:rsid w:val="00EC0792"/>
    <w:rsid w:val="00EC4CAB"/>
    <w:rsid w:val="00EC74A1"/>
    <w:rsid w:val="00ED403F"/>
    <w:rsid w:val="00ED5825"/>
    <w:rsid w:val="00EE195D"/>
    <w:rsid w:val="00EE36E7"/>
    <w:rsid w:val="00EF0772"/>
    <w:rsid w:val="00EF1598"/>
    <w:rsid w:val="00EF5AE3"/>
    <w:rsid w:val="00EF7BC3"/>
    <w:rsid w:val="00F00241"/>
    <w:rsid w:val="00F03827"/>
    <w:rsid w:val="00F05C23"/>
    <w:rsid w:val="00F16C14"/>
    <w:rsid w:val="00F208A5"/>
    <w:rsid w:val="00F23B82"/>
    <w:rsid w:val="00F31327"/>
    <w:rsid w:val="00F338A0"/>
    <w:rsid w:val="00F63FD5"/>
    <w:rsid w:val="00F71263"/>
    <w:rsid w:val="00F80672"/>
    <w:rsid w:val="00F843D9"/>
    <w:rsid w:val="00F87F46"/>
    <w:rsid w:val="00F94348"/>
    <w:rsid w:val="00F951AD"/>
    <w:rsid w:val="00F951F3"/>
    <w:rsid w:val="00F974DB"/>
    <w:rsid w:val="00FB19B1"/>
    <w:rsid w:val="00FB306D"/>
    <w:rsid w:val="00FB4A8C"/>
    <w:rsid w:val="00FC0AAA"/>
    <w:rsid w:val="00FC6BBE"/>
    <w:rsid w:val="00FD3C96"/>
    <w:rsid w:val="00FD43B5"/>
    <w:rsid w:val="00FD63A5"/>
    <w:rsid w:val="00FE0819"/>
    <w:rsid w:val="00FE40F6"/>
    <w:rsid w:val="00FE5E43"/>
    <w:rsid w:val="52420AC4"/>
    <w:rsid w:val="7E36D1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63754175-203E-423C-8690-CDB77CD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B78"/>
    <w:pPr>
      <w:spacing w:line="360" w:lineRule="auto"/>
    </w:pPr>
    <w:rPr>
      <w:rFonts w:ascii="Arial" w:hAnsi="Arial"/>
      <w:color w:val="5C5B5A" w:themeColor="text1"/>
      <w:sz w:val="24"/>
    </w:rPr>
  </w:style>
  <w:style w:type="paragraph" w:styleId="Heading1">
    <w:name w:val="heading 1"/>
    <w:basedOn w:val="Normal"/>
    <w:next w:val="Normal"/>
    <w:link w:val="Heading1Char"/>
    <w:autoRedefine/>
    <w:uiPriority w:val="9"/>
    <w:qFormat/>
    <w:rsid w:val="00DD6357"/>
    <w:pPr>
      <w:keepNext/>
      <w:keepLines/>
      <w:spacing w:before="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2027B8"/>
    <w:pPr>
      <w:spacing w:before="240" w:after="240" w:line="240" w:lineRule="auto"/>
      <w:outlineLvl w:val="1"/>
    </w:pPr>
    <w:rPr>
      <w:b/>
      <w:bCs/>
      <w:color w:val="009C90"/>
      <w:sz w:val="52"/>
      <w:szCs w:val="40"/>
    </w:rPr>
  </w:style>
  <w:style w:type="paragraph" w:styleId="Heading3">
    <w:name w:val="heading 3"/>
    <w:basedOn w:val="Normal"/>
    <w:next w:val="Normal"/>
    <w:link w:val="Heading3Char"/>
    <w:autoRedefine/>
    <w:uiPriority w:val="9"/>
    <w:unhideWhenUsed/>
    <w:qFormat/>
    <w:rsid w:val="00567075"/>
    <w:pPr>
      <w:outlineLvl w:val="2"/>
    </w:pPr>
    <w:rPr>
      <w:b/>
      <w:bCs/>
      <w:sz w:val="36"/>
      <w:szCs w:val="28"/>
    </w:rPr>
  </w:style>
  <w:style w:type="paragraph" w:styleId="Heading4">
    <w:name w:val="heading 4"/>
    <w:basedOn w:val="Normal"/>
    <w:next w:val="Normal"/>
    <w:link w:val="Heading4Char"/>
    <w:autoRedefine/>
    <w:uiPriority w:val="9"/>
    <w:unhideWhenUsed/>
    <w:qFormat/>
    <w:rsid w:val="00AE38D0"/>
    <w:pPr>
      <w:spacing w:after="240"/>
      <w:outlineLvl w:val="3"/>
    </w:pPr>
    <w:rPr>
      <w:rFonts w:cstheme="minorHAnsi"/>
      <w:bCs/>
      <w:color w:val="5C5B5A"/>
      <w:szCs w:val="24"/>
    </w:rPr>
  </w:style>
  <w:style w:type="paragraph" w:styleId="Heading5">
    <w:name w:val="heading 5"/>
    <w:basedOn w:val="Normal"/>
    <w:next w:val="Normal"/>
    <w:link w:val="Heading5Char"/>
    <w:autoRedefine/>
    <w:uiPriority w:val="9"/>
    <w:unhideWhenUsed/>
    <w:qFormat/>
    <w:rsid w:val="00767794"/>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4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517911"/>
    <w:pPr>
      <w:numPr>
        <w:numId w:val="47"/>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517911"/>
    <w:rPr>
      <w:rFonts w:ascii="Arial" w:hAnsi="Arial"/>
      <w:color w:val="747372"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770B36"/>
    <w:rPr>
      <w:rFonts w:ascii="Arial" w:hAnsi="Arial"/>
      <w:color w:val="5C5B5A" w:themeColor="accent2"/>
      <w:sz w:val="24"/>
    </w:rPr>
  </w:style>
  <w:style w:type="paragraph" w:styleId="NoSpacing">
    <w:name w:val="No Spacing"/>
    <w:autoRedefine/>
    <w:uiPriority w:val="1"/>
    <w:qFormat/>
    <w:rsid w:val="00E5494C"/>
    <w:pPr>
      <w:spacing w:after="0" w:line="240" w:lineRule="auto"/>
    </w:pPr>
    <w:rPr>
      <w:rFonts w:ascii="Arial" w:hAnsi="Arial"/>
      <w:color w:val="747372" w:themeColor="text1" w:themeTint="D9"/>
      <w:sz w:val="24"/>
    </w:rPr>
  </w:style>
  <w:style w:type="character" w:styleId="Hyperlink">
    <w:name w:val="Hyperlink"/>
    <w:basedOn w:val="DefaultParagraphFont"/>
    <w:uiPriority w:val="99"/>
    <w:unhideWhenUsed/>
    <w:rsid w:val="006C125C"/>
    <w:rPr>
      <w:color w:val="5C5B5A"/>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FFFFFF" w:themeColor="followedHyperlink"/>
      <w:u w:val="single"/>
    </w:rPr>
  </w:style>
  <w:style w:type="character" w:customStyle="1"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2027B8"/>
    <w:rPr>
      <w:rFonts w:ascii="Arial" w:hAnsi="Arial"/>
      <w:b/>
      <w:bCs/>
      <w:color w:val="009C90"/>
      <w:sz w:val="52"/>
      <w:szCs w:val="40"/>
    </w:rPr>
  </w:style>
  <w:style w:type="character" w:customStyle="1" w:styleId="Heading3Char">
    <w:name w:val="Heading 3 Char"/>
    <w:basedOn w:val="DefaultParagraphFont"/>
    <w:link w:val="Heading3"/>
    <w:uiPriority w:val="9"/>
    <w:rsid w:val="00567075"/>
    <w:rPr>
      <w:rFonts w:ascii="Arial" w:hAnsi="Arial"/>
      <w:b/>
      <w:bCs/>
      <w:color w:val="5C5B5A" w:themeColor="text1"/>
      <w:sz w:val="36"/>
      <w:szCs w:val="28"/>
    </w:rPr>
  </w:style>
  <w:style w:type="character" w:customStyle="1" w:styleId="Heading4Char">
    <w:name w:val="Heading 4 Char"/>
    <w:basedOn w:val="DefaultParagraphFont"/>
    <w:link w:val="Heading4"/>
    <w:uiPriority w:val="9"/>
    <w:rsid w:val="00AE38D0"/>
    <w:rPr>
      <w:rFonts w:ascii="Arial" w:hAnsi="Arial" w:cstheme="minorHAnsi"/>
      <w:bCs/>
      <w:color w:val="5C5B5A"/>
      <w:sz w:val="24"/>
      <w:szCs w:val="24"/>
    </w:rPr>
  </w:style>
  <w:style w:type="character" w:customStyle="1" w:styleId="Heading1Char">
    <w:name w:val="Heading 1 Char"/>
    <w:basedOn w:val="DefaultParagraphFont"/>
    <w:link w:val="Heading1"/>
    <w:uiPriority w:val="9"/>
    <w:rsid w:val="00DD6357"/>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767794"/>
    <w:rPr>
      <w:rFonts w:ascii="Arial" w:hAnsi="Arial" w:cs="Arial"/>
      <w:b/>
      <w:bCs/>
      <w:color w:val="5C5B5A"/>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747372"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747372"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783EF6"/>
    <w:pPr>
      <w:jc w:val="right"/>
    </w:pPr>
    <w:rPr>
      <w:b/>
      <w:color w:val="4B978F" w:themeColor="accent5" w:themeShade="80"/>
      <w:sz w:val="28"/>
    </w:rPr>
  </w:style>
  <w:style w:type="character" w:customStyle="1" w:styleId="PagenumberChar">
    <w:name w:val="Page number Char"/>
    <w:basedOn w:val="FooterChar"/>
    <w:link w:val="PageNumber1"/>
    <w:rsid w:val="00783EF6"/>
    <w:rPr>
      <w:rFonts w:ascii="Arial" w:hAnsi="Arial"/>
      <w:b/>
      <w:color w:val="4B978F" w:themeColor="accent5" w:themeShade="80"/>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8730">
      <w:bodyDiv w:val="1"/>
      <w:marLeft w:val="0"/>
      <w:marRight w:val="0"/>
      <w:marTop w:val="0"/>
      <w:marBottom w:val="0"/>
      <w:divBdr>
        <w:top w:val="none" w:sz="0" w:space="0" w:color="auto"/>
        <w:left w:val="none" w:sz="0" w:space="0" w:color="auto"/>
        <w:bottom w:val="none" w:sz="0" w:space="0" w:color="auto"/>
        <w:right w:val="none" w:sz="0" w:space="0" w:color="auto"/>
      </w:divBdr>
      <w:divsChild>
        <w:div w:id="929586465">
          <w:marLeft w:val="0"/>
          <w:marRight w:val="0"/>
          <w:marTop w:val="0"/>
          <w:marBottom w:val="0"/>
          <w:divBdr>
            <w:top w:val="none" w:sz="0" w:space="0" w:color="auto"/>
            <w:left w:val="none" w:sz="0" w:space="0" w:color="auto"/>
            <w:bottom w:val="none" w:sz="0" w:space="0" w:color="auto"/>
            <w:right w:val="none" w:sz="0" w:space="0" w:color="auto"/>
          </w:divBdr>
        </w:div>
        <w:div w:id="1884512600">
          <w:marLeft w:val="0"/>
          <w:marRight w:val="0"/>
          <w:marTop w:val="0"/>
          <w:marBottom w:val="0"/>
          <w:divBdr>
            <w:top w:val="none" w:sz="0" w:space="0" w:color="auto"/>
            <w:left w:val="none" w:sz="0" w:space="0" w:color="auto"/>
            <w:bottom w:val="none" w:sz="0" w:space="0" w:color="auto"/>
            <w:right w:val="none" w:sz="0" w:space="0" w:color="auto"/>
          </w:divBdr>
        </w:div>
        <w:div w:id="407654171">
          <w:marLeft w:val="0"/>
          <w:marRight w:val="0"/>
          <w:marTop w:val="0"/>
          <w:marBottom w:val="0"/>
          <w:divBdr>
            <w:top w:val="none" w:sz="0" w:space="0" w:color="auto"/>
            <w:left w:val="none" w:sz="0" w:space="0" w:color="auto"/>
            <w:bottom w:val="none" w:sz="0" w:space="0" w:color="auto"/>
            <w:right w:val="none" w:sz="0" w:space="0" w:color="auto"/>
          </w:divBdr>
        </w:div>
        <w:div w:id="1372800559">
          <w:marLeft w:val="0"/>
          <w:marRight w:val="0"/>
          <w:marTop w:val="0"/>
          <w:marBottom w:val="0"/>
          <w:divBdr>
            <w:top w:val="none" w:sz="0" w:space="0" w:color="auto"/>
            <w:left w:val="none" w:sz="0" w:space="0" w:color="auto"/>
            <w:bottom w:val="none" w:sz="0" w:space="0" w:color="auto"/>
            <w:right w:val="none" w:sz="0" w:space="0" w:color="auto"/>
          </w:divBdr>
        </w:div>
        <w:div w:id="221067499">
          <w:marLeft w:val="0"/>
          <w:marRight w:val="0"/>
          <w:marTop w:val="0"/>
          <w:marBottom w:val="0"/>
          <w:divBdr>
            <w:top w:val="none" w:sz="0" w:space="0" w:color="auto"/>
            <w:left w:val="none" w:sz="0" w:space="0" w:color="auto"/>
            <w:bottom w:val="none" w:sz="0" w:space="0" w:color="auto"/>
            <w:right w:val="none" w:sz="0" w:space="0" w:color="auto"/>
          </w:divBdr>
        </w:div>
        <w:div w:id="985544669">
          <w:marLeft w:val="0"/>
          <w:marRight w:val="0"/>
          <w:marTop w:val="0"/>
          <w:marBottom w:val="0"/>
          <w:divBdr>
            <w:top w:val="none" w:sz="0" w:space="0" w:color="auto"/>
            <w:left w:val="none" w:sz="0" w:space="0" w:color="auto"/>
            <w:bottom w:val="none" w:sz="0" w:space="0" w:color="auto"/>
            <w:right w:val="none" w:sz="0" w:space="0" w:color="auto"/>
          </w:divBdr>
        </w:div>
        <w:div w:id="1105884894">
          <w:marLeft w:val="0"/>
          <w:marRight w:val="0"/>
          <w:marTop w:val="0"/>
          <w:marBottom w:val="0"/>
          <w:divBdr>
            <w:top w:val="none" w:sz="0" w:space="0" w:color="auto"/>
            <w:left w:val="none" w:sz="0" w:space="0" w:color="auto"/>
            <w:bottom w:val="none" w:sz="0" w:space="0" w:color="auto"/>
            <w:right w:val="none" w:sz="0" w:space="0" w:color="auto"/>
          </w:divBdr>
        </w:div>
        <w:div w:id="1351835198">
          <w:marLeft w:val="0"/>
          <w:marRight w:val="0"/>
          <w:marTop w:val="0"/>
          <w:marBottom w:val="0"/>
          <w:divBdr>
            <w:top w:val="none" w:sz="0" w:space="0" w:color="auto"/>
            <w:left w:val="none" w:sz="0" w:space="0" w:color="auto"/>
            <w:bottom w:val="none" w:sz="0" w:space="0" w:color="auto"/>
            <w:right w:val="none" w:sz="0" w:space="0" w:color="auto"/>
          </w:divBdr>
        </w:div>
        <w:div w:id="119342227">
          <w:marLeft w:val="0"/>
          <w:marRight w:val="0"/>
          <w:marTop w:val="0"/>
          <w:marBottom w:val="0"/>
          <w:divBdr>
            <w:top w:val="none" w:sz="0" w:space="0" w:color="auto"/>
            <w:left w:val="none" w:sz="0" w:space="0" w:color="auto"/>
            <w:bottom w:val="none" w:sz="0" w:space="0" w:color="auto"/>
            <w:right w:val="none" w:sz="0" w:space="0" w:color="auto"/>
          </w:divBdr>
        </w:div>
        <w:div w:id="251280125">
          <w:marLeft w:val="0"/>
          <w:marRight w:val="0"/>
          <w:marTop w:val="0"/>
          <w:marBottom w:val="0"/>
          <w:divBdr>
            <w:top w:val="none" w:sz="0" w:space="0" w:color="auto"/>
            <w:left w:val="none" w:sz="0" w:space="0" w:color="auto"/>
            <w:bottom w:val="none" w:sz="0" w:space="0" w:color="auto"/>
            <w:right w:val="none" w:sz="0" w:space="0" w:color="auto"/>
          </w:divBdr>
        </w:div>
        <w:div w:id="663707137">
          <w:marLeft w:val="0"/>
          <w:marRight w:val="0"/>
          <w:marTop w:val="0"/>
          <w:marBottom w:val="0"/>
          <w:divBdr>
            <w:top w:val="none" w:sz="0" w:space="0" w:color="auto"/>
            <w:left w:val="none" w:sz="0" w:space="0" w:color="auto"/>
            <w:bottom w:val="none" w:sz="0" w:space="0" w:color="auto"/>
            <w:right w:val="none" w:sz="0" w:space="0" w:color="auto"/>
          </w:divBdr>
        </w:div>
        <w:div w:id="1634557382">
          <w:marLeft w:val="0"/>
          <w:marRight w:val="0"/>
          <w:marTop w:val="0"/>
          <w:marBottom w:val="0"/>
          <w:divBdr>
            <w:top w:val="none" w:sz="0" w:space="0" w:color="auto"/>
            <w:left w:val="none" w:sz="0" w:space="0" w:color="auto"/>
            <w:bottom w:val="none" w:sz="0" w:space="0" w:color="auto"/>
            <w:right w:val="none" w:sz="0" w:space="0" w:color="auto"/>
          </w:divBdr>
        </w:div>
        <w:div w:id="283200372">
          <w:marLeft w:val="0"/>
          <w:marRight w:val="0"/>
          <w:marTop w:val="0"/>
          <w:marBottom w:val="0"/>
          <w:divBdr>
            <w:top w:val="none" w:sz="0" w:space="0" w:color="auto"/>
            <w:left w:val="none" w:sz="0" w:space="0" w:color="auto"/>
            <w:bottom w:val="none" w:sz="0" w:space="0" w:color="auto"/>
            <w:right w:val="none" w:sz="0" w:space="0" w:color="auto"/>
          </w:divBdr>
        </w:div>
        <w:div w:id="1125274193">
          <w:marLeft w:val="0"/>
          <w:marRight w:val="0"/>
          <w:marTop w:val="0"/>
          <w:marBottom w:val="0"/>
          <w:divBdr>
            <w:top w:val="none" w:sz="0" w:space="0" w:color="auto"/>
            <w:left w:val="none" w:sz="0" w:space="0" w:color="auto"/>
            <w:bottom w:val="none" w:sz="0" w:space="0" w:color="auto"/>
            <w:right w:val="none" w:sz="0" w:space="0" w:color="auto"/>
          </w:divBdr>
        </w:div>
        <w:div w:id="272715641">
          <w:marLeft w:val="0"/>
          <w:marRight w:val="0"/>
          <w:marTop w:val="0"/>
          <w:marBottom w:val="0"/>
          <w:divBdr>
            <w:top w:val="none" w:sz="0" w:space="0" w:color="auto"/>
            <w:left w:val="none" w:sz="0" w:space="0" w:color="auto"/>
            <w:bottom w:val="none" w:sz="0" w:space="0" w:color="auto"/>
            <w:right w:val="none" w:sz="0" w:space="0" w:color="auto"/>
          </w:divBdr>
        </w:div>
        <w:div w:id="2062630572">
          <w:marLeft w:val="0"/>
          <w:marRight w:val="0"/>
          <w:marTop w:val="0"/>
          <w:marBottom w:val="0"/>
          <w:divBdr>
            <w:top w:val="none" w:sz="0" w:space="0" w:color="auto"/>
            <w:left w:val="none" w:sz="0" w:space="0" w:color="auto"/>
            <w:bottom w:val="none" w:sz="0" w:space="0" w:color="auto"/>
            <w:right w:val="none" w:sz="0" w:space="0" w:color="auto"/>
          </w:divBdr>
        </w:div>
        <w:div w:id="1630355919">
          <w:marLeft w:val="0"/>
          <w:marRight w:val="0"/>
          <w:marTop w:val="0"/>
          <w:marBottom w:val="0"/>
          <w:divBdr>
            <w:top w:val="none" w:sz="0" w:space="0" w:color="auto"/>
            <w:left w:val="none" w:sz="0" w:space="0" w:color="auto"/>
            <w:bottom w:val="none" w:sz="0" w:space="0" w:color="auto"/>
            <w:right w:val="none" w:sz="0" w:space="0" w:color="auto"/>
          </w:divBdr>
        </w:div>
        <w:div w:id="918291417">
          <w:marLeft w:val="0"/>
          <w:marRight w:val="0"/>
          <w:marTop w:val="0"/>
          <w:marBottom w:val="0"/>
          <w:divBdr>
            <w:top w:val="none" w:sz="0" w:space="0" w:color="auto"/>
            <w:left w:val="none" w:sz="0" w:space="0" w:color="auto"/>
            <w:bottom w:val="none" w:sz="0" w:space="0" w:color="auto"/>
            <w:right w:val="none" w:sz="0" w:space="0" w:color="auto"/>
          </w:divBdr>
        </w:div>
        <w:div w:id="406465595">
          <w:marLeft w:val="0"/>
          <w:marRight w:val="0"/>
          <w:marTop w:val="0"/>
          <w:marBottom w:val="0"/>
          <w:divBdr>
            <w:top w:val="none" w:sz="0" w:space="0" w:color="auto"/>
            <w:left w:val="none" w:sz="0" w:space="0" w:color="auto"/>
            <w:bottom w:val="none" w:sz="0" w:space="0" w:color="auto"/>
            <w:right w:val="none" w:sz="0" w:space="0" w:color="auto"/>
          </w:divBdr>
        </w:div>
        <w:div w:id="1962684336">
          <w:marLeft w:val="0"/>
          <w:marRight w:val="0"/>
          <w:marTop w:val="0"/>
          <w:marBottom w:val="0"/>
          <w:divBdr>
            <w:top w:val="none" w:sz="0" w:space="0" w:color="auto"/>
            <w:left w:val="none" w:sz="0" w:space="0" w:color="auto"/>
            <w:bottom w:val="none" w:sz="0" w:space="0" w:color="auto"/>
            <w:right w:val="none" w:sz="0" w:space="0" w:color="auto"/>
          </w:divBdr>
        </w:div>
        <w:div w:id="252708876">
          <w:marLeft w:val="0"/>
          <w:marRight w:val="0"/>
          <w:marTop w:val="0"/>
          <w:marBottom w:val="0"/>
          <w:divBdr>
            <w:top w:val="none" w:sz="0" w:space="0" w:color="auto"/>
            <w:left w:val="none" w:sz="0" w:space="0" w:color="auto"/>
            <w:bottom w:val="none" w:sz="0" w:space="0" w:color="auto"/>
            <w:right w:val="none" w:sz="0" w:space="0" w:color="auto"/>
          </w:divBdr>
        </w:div>
        <w:div w:id="1368332652">
          <w:marLeft w:val="0"/>
          <w:marRight w:val="0"/>
          <w:marTop w:val="0"/>
          <w:marBottom w:val="0"/>
          <w:divBdr>
            <w:top w:val="none" w:sz="0" w:space="0" w:color="auto"/>
            <w:left w:val="none" w:sz="0" w:space="0" w:color="auto"/>
            <w:bottom w:val="none" w:sz="0" w:space="0" w:color="auto"/>
            <w:right w:val="none" w:sz="0" w:space="0" w:color="auto"/>
          </w:divBdr>
        </w:div>
        <w:div w:id="1258640959">
          <w:marLeft w:val="0"/>
          <w:marRight w:val="0"/>
          <w:marTop w:val="0"/>
          <w:marBottom w:val="0"/>
          <w:divBdr>
            <w:top w:val="none" w:sz="0" w:space="0" w:color="auto"/>
            <w:left w:val="none" w:sz="0" w:space="0" w:color="auto"/>
            <w:bottom w:val="none" w:sz="0" w:space="0" w:color="auto"/>
            <w:right w:val="none" w:sz="0" w:space="0" w:color="auto"/>
          </w:divBdr>
        </w:div>
        <w:div w:id="1150368368">
          <w:marLeft w:val="0"/>
          <w:marRight w:val="0"/>
          <w:marTop w:val="0"/>
          <w:marBottom w:val="0"/>
          <w:divBdr>
            <w:top w:val="none" w:sz="0" w:space="0" w:color="auto"/>
            <w:left w:val="none" w:sz="0" w:space="0" w:color="auto"/>
            <w:bottom w:val="none" w:sz="0" w:space="0" w:color="auto"/>
            <w:right w:val="none" w:sz="0" w:space="0" w:color="auto"/>
          </w:divBdr>
        </w:div>
        <w:div w:id="1920481577">
          <w:marLeft w:val="0"/>
          <w:marRight w:val="0"/>
          <w:marTop w:val="0"/>
          <w:marBottom w:val="0"/>
          <w:divBdr>
            <w:top w:val="none" w:sz="0" w:space="0" w:color="auto"/>
            <w:left w:val="none" w:sz="0" w:space="0" w:color="auto"/>
            <w:bottom w:val="none" w:sz="0" w:space="0" w:color="auto"/>
            <w:right w:val="none" w:sz="0" w:space="0" w:color="auto"/>
          </w:divBdr>
        </w:div>
        <w:div w:id="1787113985">
          <w:marLeft w:val="0"/>
          <w:marRight w:val="0"/>
          <w:marTop w:val="0"/>
          <w:marBottom w:val="0"/>
          <w:divBdr>
            <w:top w:val="none" w:sz="0" w:space="0" w:color="auto"/>
            <w:left w:val="none" w:sz="0" w:space="0" w:color="auto"/>
            <w:bottom w:val="none" w:sz="0" w:space="0" w:color="auto"/>
            <w:right w:val="none" w:sz="0" w:space="0" w:color="auto"/>
          </w:divBdr>
        </w:div>
        <w:div w:id="1838114784">
          <w:marLeft w:val="0"/>
          <w:marRight w:val="0"/>
          <w:marTop w:val="0"/>
          <w:marBottom w:val="0"/>
          <w:divBdr>
            <w:top w:val="none" w:sz="0" w:space="0" w:color="auto"/>
            <w:left w:val="none" w:sz="0" w:space="0" w:color="auto"/>
            <w:bottom w:val="none" w:sz="0" w:space="0" w:color="auto"/>
            <w:right w:val="none" w:sz="0" w:space="0" w:color="auto"/>
          </w:divBdr>
        </w:div>
        <w:div w:id="488058503">
          <w:marLeft w:val="0"/>
          <w:marRight w:val="0"/>
          <w:marTop w:val="0"/>
          <w:marBottom w:val="0"/>
          <w:divBdr>
            <w:top w:val="none" w:sz="0" w:space="0" w:color="auto"/>
            <w:left w:val="none" w:sz="0" w:space="0" w:color="auto"/>
            <w:bottom w:val="none" w:sz="0" w:space="0" w:color="auto"/>
            <w:right w:val="none" w:sz="0" w:space="0" w:color="auto"/>
          </w:divBdr>
        </w:div>
      </w:divsChild>
    </w:div>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74712006">
      <w:bodyDiv w:val="1"/>
      <w:marLeft w:val="0"/>
      <w:marRight w:val="0"/>
      <w:marTop w:val="0"/>
      <w:marBottom w:val="0"/>
      <w:divBdr>
        <w:top w:val="none" w:sz="0" w:space="0" w:color="auto"/>
        <w:left w:val="none" w:sz="0" w:space="0" w:color="auto"/>
        <w:bottom w:val="none" w:sz="0" w:space="0" w:color="auto"/>
        <w:right w:val="none" w:sz="0" w:space="0" w:color="auto"/>
      </w:divBdr>
      <w:divsChild>
        <w:div w:id="244727323">
          <w:marLeft w:val="0"/>
          <w:marRight w:val="0"/>
          <w:marTop w:val="0"/>
          <w:marBottom w:val="0"/>
          <w:divBdr>
            <w:top w:val="none" w:sz="0" w:space="0" w:color="auto"/>
            <w:left w:val="none" w:sz="0" w:space="0" w:color="auto"/>
            <w:bottom w:val="none" w:sz="0" w:space="0" w:color="auto"/>
            <w:right w:val="none" w:sz="0" w:space="0" w:color="auto"/>
          </w:divBdr>
        </w:div>
        <w:div w:id="884216702">
          <w:marLeft w:val="0"/>
          <w:marRight w:val="0"/>
          <w:marTop w:val="0"/>
          <w:marBottom w:val="0"/>
          <w:divBdr>
            <w:top w:val="none" w:sz="0" w:space="0" w:color="auto"/>
            <w:left w:val="none" w:sz="0" w:space="0" w:color="auto"/>
            <w:bottom w:val="none" w:sz="0" w:space="0" w:color="auto"/>
            <w:right w:val="none" w:sz="0" w:space="0" w:color="auto"/>
          </w:divBdr>
        </w:div>
        <w:div w:id="1737314214">
          <w:marLeft w:val="0"/>
          <w:marRight w:val="0"/>
          <w:marTop w:val="0"/>
          <w:marBottom w:val="0"/>
          <w:divBdr>
            <w:top w:val="none" w:sz="0" w:space="0" w:color="auto"/>
            <w:left w:val="none" w:sz="0" w:space="0" w:color="auto"/>
            <w:bottom w:val="none" w:sz="0" w:space="0" w:color="auto"/>
            <w:right w:val="none" w:sz="0" w:space="0" w:color="auto"/>
          </w:divBdr>
        </w:div>
        <w:div w:id="1065254818">
          <w:marLeft w:val="0"/>
          <w:marRight w:val="0"/>
          <w:marTop w:val="0"/>
          <w:marBottom w:val="0"/>
          <w:divBdr>
            <w:top w:val="none" w:sz="0" w:space="0" w:color="auto"/>
            <w:left w:val="none" w:sz="0" w:space="0" w:color="auto"/>
            <w:bottom w:val="none" w:sz="0" w:space="0" w:color="auto"/>
            <w:right w:val="none" w:sz="0" w:space="0" w:color="auto"/>
          </w:divBdr>
        </w:div>
        <w:div w:id="236869625">
          <w:marLeft w:val="0"/>
          <w:marRight w:val="0"/>
          <w:marTop w:val="0"/>
          <w:marBottom w:val="0"/>
          <w:divBdr>
            <w:top w:val="none" w:sz="0" w:space="0" w:color="auto"/>
            <w:left w:val="none" w:sz="0" w:space="0" w:color="auto"/>
            <w:bottom w:val="none" w:sz="0" w:space="0" w:color="auto"/>
            <w:right w:val="none" w:sz="0" w:space="0" w:color="auto"/>
          </w:divBdr>
        </w:div>
        <w:div w:id="70275218">
          <w:marLeft w:val="0"/>
          <w:marRight w:val="0"/>
          <w:marTop w:val="0"/>
          <w:marBottom w:val="0"/>
          <w:divBdr>
            <w:top w:val="none" w:sz="0" w:space="0" w:color="auto"/>
            <w:left w:val="none" w:sz="0" w:space="0" w:color="auto"/>
            <w:bottom w:val="none" w:sz="0" w:space="0" w:color="auto"/>
            <w:right w:val="none" w:sz="0" w:space="0" w:color="auto"/>
          </w:divBdr>
        </w:div>
        <w:div w:id="206379810">
          <w:marLeft w:val="0"/>
          <w:marRight w:val="0"/>
          <w:marTop w:val="0"/>
          <w:marBottom w:val="0"/>
          <w:divBdr>
            <w:top w:val="none" w:sz="0" w:space="0" w:color="auto"/>
            <w:left w:val="none" w:sz="0" w:space="0" w:color="auto"/>
            <w:bottom w:val="none" w:sz="0" w:space="0" w:color="auto"/>
            <w:right w:val="none" w:sz="0" w:space="0" w:color="auto"/>
          </w:divBdr>
        </w:div>
        <w:div w:id="2097314089">
          <w:marLeft w:val="0"/>
          <w:marRight w:val="0"/>
          <w:marTop w:val="0"/>
          <w:marBottom w:val="0"/>
          <w:divBdr>
            <w:top w:val="none" w:sz="0" w:space="0" w:color="auto"/>
            <w:left w:val="none" w:sz="0" w:space="0" w:color="auto"/>
            <w:bottom w:val="none" w:sz="0" w:space="0" w:color="auto"/>
            <w:right w:val="none" w:sz="0" w:space="0" w:color="auto"/>
          </w:divBdr>
        </w:div>
        <w:div w:id="1384064148">
          <w:marLeft w:val="0"/>
          <w:marRight w:val="0"/>
          <w:marTop w:val="0"/>
          <w:marBottom w:val="0"/>
          <w:divBdr>
            <w:top w:val="none" w:sz="0" w:space="0" w:color="auto"/>
            <w:left w:val="none" w:sz="0" w:space="0" w:color="auto"/>
            <w:bottom w:val="none" w:sz="0" w:space="0" w:color="auto"/>
            <w:right w:val="none" w:sz="0" w:space="0" w:color="auto"/>
          </w:divBdr>
        </w:div>
        <w:div w:id="1535582420">
          <w:marLeft w:val="0"/>
          <w:marRight w:val="0"/>
          <w:marTop w:val="0"/>
          <w:marBottom w:val="0"/>
          <w:divBdr>
            <w:top w:val="none" w:sz="0" w:space="0" w:color="auto"/>
            <w:left w:val="none" w:sz="0" w:space="0" w:color="auto"/>
            <w:bottom w:val="none" w:sz="0" w:space="0" w:color="auto"/>
            <w:right w:val="none" w:sz="0" w:space="0" w:color="auto"/>
          </w:divBdr>
        </w:div>
        <w:div w:id="1909654383">
          <w:marLeft w:val="0"/>
          <w:marRight w:val="0"/>
          <w:marTop w:val="0"/>
          <w:marBottom w:val="0"/>
          <w:divBdr>
            <w:top w:val="none" w:sz="0" w:space="0" w:color="auto"/>
            <w:left w:val="none" w:sz="0" w:space="0" w:color="auto"/>
            <w:bottom w:val="none" w:sz="0" w:space="0" w:color="auto"/>
            <w:right w:val="none" w:sz="0" w:space="0" w:color="auto"/>
          </w:divBdr>
        </w:div>
        <w:div w:id="1244681652">
          <w:marLeft w:val="0"/>
          <w:marRight w:val="0"/>
          <w:marTop w:val="0"/>
          <w:marBottom w:val="0"/>
          <w:divBdr>
            <w:top w:val="none" w:sz="0" w:space="0" w:color="auto"/>
            <w:left w:val="none" w:sz="0" w:space="0" w:color="auto"/>
            <w:bottom w:val="none" w:sz="0" w:space="0" w:color="auto"/>
            <w:right w:val="none" w:sz="0" w:space="0" w:color="auto"/>
          </w:divBdr>
        </w:div>
        <w:div w:id="1805804516">
          <w:marLeft w:val="0"/>
          <w:marRight w:val="0"/>
          <w:marTop w:val="0"/>
          <w:marBottom w:val="0"/>
          <w:divBdr>
            <w:top w:val="none" w:sz="0" w:space="0" w:color="auto"/>
            <w:left w:val="none" w:sz="0" w:space="0" w:color="auto"/>
            <w:bottom w:val="none" w:sz="0" w:space="0" w:color="auto"/>
            <w:right w:val="none" w:sz="0" w:space="0" w:color="auto"/>
          </w:divBdr>
        </w:div>
        <w:div w:id="1190533136">
          <w:marLeft w:val="0"/>
          <w:marRight w:val="0"/>
          <w:marTop w:val="0"/>
          <w:marBottom w:val="0"/>
          <w:divBdr>
            <w:top w:val="none" w:sz="0" w:space="0" w:color="auto"/>
            <w:left w:val="none" w:sz="0" w:space="0" w:color="auto"/>
            <w:bottom w:val="none" w:sz="0" w:space="0" w:color="auto"/>
            <w:right w:val="none" w:sz="0" w:space="0" w:color="auto"/>
          </w:divBdr>
        </w:div>
        <w:div w:id="687147806">
          <w:marLeft w:val="0"/>
          <w:marRight w:val="0"/>
          <w:marTop w:val="0"/>
          <w:marBottom w:val="0"/>
          <w:divBdr>
            <w:top w:val="none" w:sz="0" w:space="0" w:color="auto"/>
            <w:left w:val="none" w:sz="0" w:space="0" w:color="auto"/>
            <w:bottom w:val="none" w:sz="0" w:space="0" w:color="auto"/>
            <w:right w:val="none" w:sz="0" w:space="0" w:color="auto"/>
          </w:divBdr>
        </w:div>
        <w:div w:id="37899391">
          <w:marLeft w:val="0"/>
          <w:marRight w:val="0"/>
          <w:marTop w:val="0"/>
          <w:marBottom w:val="0"/>
          <w:divBdr>
            <w:top w:val="none" w:sz="0" w:space="0" w:color="auto"/>
            <w:left w:val="none" w:sz="0" w:space="0" w:color="auto"/>
            <w:bottom w:val="none" w:sz="0" w:space="0" w:color="auto"/>
            <w:right w:val="none" w:sz="0" w:space="0" w:color="auto"/>
          </w:divBdr>
        </w:div>
        <w:div w:id="1409963490">
          <w:marLeft w:val="0"/>
          <w:marRight w:val="0"/>
          <w:marTop w:val="0"/>
          <w:marBottom w:val="0"/>
          <w:divBdr>
            <w:top w:val="none" w:sz="0" w:space="0" w:color="auto"/>
            <w:left w:val="none" w:sz="0" w:space="0" w:color="auto"/>
            <w:bottom w:val="none" w:sz="0" w:space="0" w:color="auto"/>
            <w:right w:val="none" w:sz="0" w:space="0" w:color="auto"/>
          </w:divBdr>
        </w:div>
        <w:div w:id="1580864576">
          <w:marLeft w:val="0"/>
          <w:marRight w:val="0"/>
          <w:marTop w:val="0"/>
          <w:marBottom w:val="0"/>
          <w:divBdr>
            <w:top w:val="none" w:sz="0" w:space="0" w:color="auto"/>
            <w:left w:val="none" w:sz="0" w:space="0" w:color="auto"/>
            <w:bottom w:val="none" w:sz="0" w:space="0" w:color="auto"/>
            <w:right w:val="none" w:sz="0" w:space="0" w:color="auto"/>
          </w:divBdr>
        </w:div>
        <w:div w:id="1977762181">
          <w:marLeft w:val="0"/>
          <w:marRight w:val="0"/>
          <w:marTop w:val="0"/>
          <w:marBottom w:val="0"/>
          <w:divBdr>
            <w:top w:val="none" w:sz="0" w:space="0" w:color="auto"/>
            <w:left w:val="none" w:sz="0" w:space="0" w:color="auto"/>
            <w:bottom w:val="none" w:sz="0" w:space="0" w:color="auto"/>
            <w:right w:val="none" w:sz="0" w:space="0" w:color="auto"/>
          </w:divBdr>
        </w:div>
        <w:div w:id="616986564">
          <w:marLeft w:val="0"/>
          <w:marRight w:val="0"/>
          <w:marTop w:val="0"/>
          <w:marBottom w:val="0"/>
          <w:divBdr>
            <w:top w:val="none" w:sz="0" w:space="0" w:color="auto"/>
            <w:left w:val="none" w:sz="0" w:space="0" w:color="auto"/>
            <w:bottom w:val="none" w:sz="0" w:space="0" w:color="auto"/>
            <w:right w:val="none" w:sz="0" w:space="0" w:color="auto"/>
          </w:divBdr>
        </w:div>
        <w:div w:id="908806857">
          <w:marLeft w:val="0"/>
          <w:marRight w:val="0"/>
          <w:marTop w:val="0"/>
          <w:marBottom w:val="0"/>
          <w:divBdr>
            <w:top w:val="none" w:sz="0" w:space="0" w:color="auto"/>
            <w:left w:val="none" w:sz="0" w:space="0" w:color="auto"/>
            <w:bottom w:val="none" w:sz="0" w:space="0" w:color="auto"/>
            <w:right w:val="none" w:sz="0" w:space="0" w:color="auto"/>
          </w:divBdr>
        </w:div>
        <w:div w:id="815492332">
          <w:marLeft w:val="0"/>
          <w:marRight w:val="0"/>
          <w:marTop w:val="0"/>
          <w:marBottom w:val="0"/>
          <w:divBdr>
            <w:top w:val="none" w:sz="0" w:space="0" w:color="auto"/>
            <w:left w:val="none" w:sz="0" w:space="0" w:color="auto"/>
            <w:bottom w:val="none" w:sz="0" w:space="0" w:color="auto"/>
            <w:right w:val="none" w:sz="0" w:space="0" w:color="auto"/>
          </w:divBdr>
        </w:div>
        <w:div w:id="1304193771">
          <w:marLeft w:val="0"/>
          <w:marRight w:val="0"/>
          <w:marTop w:val="0"/>
          <w:marBottom w:val="0"/>
          <w:divBdr>
            <w:top w:val="none" w:sz="0" w:space="0" w:color="auto"/>
            <w:left w:val="none" w:sz="0" w:space="0" w:color="auto"/>
            <w:bottom w:val="none" w:sz="0" w:space="0" w:color="auto"/>
            <w:right w:val="none" w:sz="0" w:space="0" w:color="auto"/>
          </w:divBdr>
        </w:div>
        <w:div w:id="1346246720">
          <w:marLeft w:val="0"/>
          <w:marRight w:val="0"/>
          <w:marTop w:val="0"/>
          <w:marBottom w:val="0"/>
          <w:divBdr>
            <w:top w:val="none" w:sz="0" w:space="0" w:color="auto"/>
            <w:left w:val="none" w:sz="0" w:space="0" w:color="auto"/>
            <w:bottom w:val="none" w:sz="0" w:space="0" w:color="auto"/>
            <w:right w:val="none" w:sz="0" w:space="0" w:color="auto"/>
          </w:divBdr>
        </w:div>
        <w:div w:id="1457334844">
          <w:marLeft w:val="0"/>
          <w:marRight w:val="0"/>
          <w:marTop w:val="0"/>
          <w:marBottom w:val="0"/>
          <w:divBdr>
            <w:top w:val="none" w:sz="0" w:space="0" w:color="auto"/>
            <w:left w:val="none" w:sz="0" w:space="0" w:color="auto"/>
            <w:bottom w:val="none" w:sz="0" w:space="0" w:color="auto"/>
            <w:right w:val="none" w:sz="0" w:space="0" w:color="auto"/>
          </w:divBdr>
        </w:div>
        <w:div w:id="1524514187">
          <w:marLeft w:val="0"/>
          <w:marRight w:val="0"/>
          <w:marTop w:val="0"/>
          <w:marBottom w:val="0"/>
          <w:divBdr>
            <w:top w:val="none" w:sz="0" w:space="0" w:color="auto"/>
            <w:left w:val="none" w:sz="0" w:space="0" w:color="auto"/>
            <w:bottom w:val="none" w:sz="0" w:space="0" w:color="auto"/>
            <w:right w:val="none" w:sz="0" w:space="0" w:color="auto"/>
          </w:divBdr>
        </w:div>
        <w:div w:id="338041354">
          <w:marLeft w:val="0"/>
          <w:marRight w:val="0"/>
          <w:marTop w:val="0"/>
          <w:marBottom w:val="0"/>
          <w:divBdr>
            <w:top w:val="none" w:sz="0" w:space="0" w:color="auto"/>
            <w:left w:val="none" w:sz="0" w:space="0" w:color="auto"/>
            <w:bottom w:val="none" w:sz="0" w:space="0" w:color="auto"/>
            <w:right w:val="none" w:sz="0" w:space="0" w:color="auto"/>
          </w:divBdr>
        </w:div>
        <w:div w:id="1906799201">
          <w:marLeft w:val="0"/>
          <w:marRight w:val="0"/>
          <w:marTop w:val="0"/>
          <w:marBottom w:val="0"/>
          <w:divBdr>
            <w:top w:val="none" w:sz="0" w:space="0" w:color="auto"/>
            <w:left w:val="none" w:sz="0" w:space="0" w:color="auto"/>
            <w:bottom w:val="none" w:sz="0" w:space="0" w:color="auto"/>
            <w:right w:val="none" w:sz="0" w:space="0" w:color="auto"/>
          </w:divBdr>
        </w:div>
      </w:divsChild>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atermanchester-ca.gov.uk/what-we-do/equal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4" ma:contentTypeDescription="Create a new document." ma:contentTypeScope="" ma:versionID="f3c00425337a10427a069bcfd56074d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b441feb60f52be6140ddd3bd1712197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A8307-0CB7-4980-8438-3FB78BB7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86C343C6-B61A-45D7-AE08-FFBB64A11190}">
  <ds:schemaRef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2e35a3c0-6932-4795-bc29-a2b24e509738"/>
    <ds:schemaRef ds:uri="066e983a-f1d7-4d3c-91db-252f29f3e159"/>
    <ds:schemaRef ds:uri="http://purl.org/dc/dcmitype/"/>
  </ds:schemaRefs>
</ds:datastoreItem>
</file>

<file path=customXml/itemProps4.xml><?xml version="1.0" encoding="utf-8"?>
<ds:datastoreItem xmlns:ds="http://schemas.openxmlformats.org/officeDocument/2006/customXml" ds:itemID="{7B77C4B0-B2D6-46AD-AE2F-0960E2D3609A}">
  <ds:schemaRefs>
    <ds:schemaRef ds:uri="http://schemas.openxmlformats.org/officeDocument/2006/bibliography"/>
  </ds:schemaRefs>
</ds:datastoreItem>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GMCA Template - landscape</Template>
  <TotalTime>20</TotalTime>
  <Pages>6</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John Mulvenna</cp:lastModifiedBy>
  <cp:revision>3</cp:revision>
  <cp:lastPrinted>2021-02-25T12:11:00Z</cp:lastPrinted>
  <dcterms:created xsi:type="dcterms:W3CDTF">2025-04-15T15:20:00Z</dcterms:created>
  <dcterms:modified xsi:type="dcterms:W3CDTF">2025-04-15T15:40:00Z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